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13147" w:val="left" w:leader="none"/>
        </w:tabs>
        <w:spacing w:line="240" w:lineRule="auto"/>
        <w:ind w:left="499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268434431">
            <wp:simplePos x="0" y="0"/>
            <wp:positionH relativeFrom="page">
              <wp:posOffset>316991</wp:posOffset>
            </wp:positionH>
            <wp:positionV relativeFrom="paragraph">
              <wp:posOffset>3188207</wp:posOffset>
            </wp:positionV>
            <wp:extent cx="4154235" cy="3022092"/>
            <wp:effectExtent l="0" t="0" r="0" b="0"/>
            <wp:wrapTopAndBottom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4235" cy="3022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5.76001pt;margin-top:246.080002pt;width:568.450pt;height:243.8pt;mso-position-horizontal-relative:page;mso-position-vertical-relative:paragraph;z-index:-976;mso-wrap-distance-left:0;mso-wrap-distance-right:0" coordorigin="7315,4922" coordsize="11369,4876">
            <v:rect style="position:absolute;left:7414;top:5121;width:11070;height:4476" filled="true" fillcolor="#404040" stroked="false">
              <v:fill type="solid"/>
            </v:rect>
            <v:line style="position:absolute" from="7315,9778" to="18684,9778" stroked="true" strokeweight="2pt" strokecolor="#404040">
              <v:stroke dashstyle="solid"/>
            </v:line>
            <v:line style="position:absolute" from="7335,4962" to="7335,9758" stroked="true" strokeweight="1.99pt" strokecolor="#404040">
              <v:stroke dashstyle="solid"/>
            </v:line>
            <v:line style="position:absolute" from="7315,4942" to="18684,4942" stroked="true" strokeweight="2pt" strokecolor="#404040">
              <v:stroke dashstyle="solid"/>
            </v:line>
            <v:line style="position:absolute" from="18664,4962" to="18664,9757" stroked="true" strokeweight="1.99pt" strokecolor="#404040">
              <v:stroke dashstyle="solid"/>
            </v:line>
            <v:line style="position:absolute" from="7395,9658" to="18604,9658" stroked="true" strokeweight="6.0pt" strokecolor="#404040">
              <v:stroke dashstyle="solid"/>
            </v:line>
            <v:line style="position:absolute" from="7455,5122" to="7455,9598" stroked="true" strokeweight="5.98pt" strokecolor="#404040">
              <v:stroke dashstyle="solid"/>
            </v:line>
            <v:line style="position:absolute" from="7395,5062" to="18604,5062" stroked="true" strokeweight="6pt" strokecolor="#404040">
              <v:stroke dashstyle="solid"/>
            </v:line>
            <v:line style="position:absolute" from="18545,5122" to="18545,9598" stroked="true" strokeweight="5.98pt" strokecolor="#404040">
              <v:stroke dashstyle="solid"/>
            </v:line>
            <v:line style="position:absolute" from="8094,8068" to="18174,8068" stroked="true" strokeweight="1.8pt" strokecolor="#d9d9d9">
              <v:stroke dashstyle="solid"/>
            </v:lin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7315;top:4921;width:11369;height:4876" type="#_x0000_t202" filled="false" stroked="false">
              <v:textbox inset="0,0,0,0">
                <w:txbxContent>
                  <w:p>
                    <w:pPr>
                      <w:spacing w:line="762" w:lineRule="exact" w:before="606"/>
                      <w:ind w:left="738" w:right="0" w:firstLine="0"/>
                      <w:jc w:val="left"/>
                      <w:rPr>
                        <w:rFonts w:ascii="Trebuchet MS"/>
                        <w:sz w:val="68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  <w:sz w:val="68"/>
                      </w:rPr>
                      <w:t>Real</w:t>
                    </w:r>
                    <w:r>
                      <w:rPr>
                        <w:rFonts w:ascii="Trebuchet MS"/>
                        <w:color w:val="FFFFFF"/>
                        <w:spacing w:val="-60"/>
                        <w:sz w:val="68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pacing w:val="-7"/>
                        <w:sz w:val="68"/>
                      </w:rPr>
                      <w:t>estate</w:t>
                    </w:r>
                  </w:p>
                  <w:p>
                    <w:pPr>
                      <w:spacing w:line="223" w:lineRule="auto" w:before="17"/>
                      <w:ind w:left="738" w:right="3232" w:firstLine="0"/>
                      <w:jc w:val="left"/>
                      <w:rPr>
                        <w:rFonts w:ascii="Trebuchet MS"/>
                        <w:sz w:val="68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  <w:w w:val="90"/>
                        <w:sz w:val="68"/>
                      </w:rPr>
                      <w:t>investment </w:t>
                    </w:r>
                    <w:r>
                      <w:rPr>
                        <w:rFonts w:ascii="Trebuchet MS"/>
                        <w:color w:val="FFFFFF"/>
                        <w:w w:val="90"/>
                        <w:sz w:val="68"/>
                      </w:rPr>
                      <w:t>opportunities </w:t>
                    </w:r>
                    <w:r>
                      <w:rPr>
                        <w:rFonts w:ascii="Trebuchet MS"/>
                        <w:color w:val="FFFFFF"/>
                        <w:sz w:val="68"/>
                      </w:rPr>
                      <w:t>in</w:t>
                    </w:r>
                    <w:r>
                      <w:rPr>
                        <w:rFonts w:ascii="Trebuchet MS"/>
                        <w:color w:val="FFFFFF"/>
                        <w:spacing w:val="-61"/>
                        <w:sz w:val="68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68"/>
                      </w:rPr>
                      <w:t>Ukraine</w:t>
                    </w:r>
                  </w:p>
                  <w:p>
                    <w:pPr>
                      <w:spacing w:before="485"/>
                      <w:ind w:left="738" w:right="0" w:firstLine="0"/>
                      <w:jc w:val="left"/>
                      <w:rPr>
                        <w:sz w:val="40"/>
                      </w:rPr>
                    </w:pPr>
                    <w:r>
                      <w:rPr>
                        <w:color w:val="E7E6E6"/>
                        <w:sz w:val="40"/>
                      </w:rPr>
                      <w:t>via participation in public auctions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Times New Roman"/>
          <w:sz w:val="20"/>
        </w:rPr>
        <w:drawing>
          <wp:inline distT="0" distB="0" distL="0" distR="0">
            <wp:extent cx="4196161" cy="3058287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6161" cy="305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148"/>
          <w:sz w:val="20"/>
        </w:rPr>
        <w:t> </w:t>
      </w:r>
      <w:r>
        <w:rPr>
          <w:rFonts w:ascii="Times New Roman"/>
          <w:spacing w:val="148"/>
          <w:position w:val="12"/>
          <w:sz w:val="20"/>
        </w:rPr>
        <w:drawing>
          <wp:inline distT="0" distB="0" distL="0" distR="0">
            <wp:extent cx="3534830" cy="2980944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4830" cy="298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8"/>
          <w:position w:val="12"/>
          <w:sz w:val="20"/>
        </w:rPr>
      </w:r>
      <w:r>
        <w:rPr>
          <w:rFonts w:ascii="Times New Roman"/>
          <w:spacing w:val="148"/>
          <w:position w:val="12"/>
          <w:sz w:val="20"/>
        </w:rPr>
        <w:tab/>
      </w:r>
      <w:r>
        <w:rPr>
          <w:rFonts w:ascii="Times New Roman"/>
          <w:spacing w:val="148"/>
          <w:position w:val="12"/>
          <w:sz w:val="20"/>
        </w:rPr>
        <w:drawing>
          <wp:inline distT="0" distB="0" distL="0" distR="0">
            <wp:extent cx="3530265" cy="2980944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0265" cy="298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8"/>
          <w:position w:val="12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9200" w:h="10800" w:orient="landscape"/>
          <w:pgMar w:top="500" w:bottom="280" w:left="0" w:right="0"/>
        </w:sectPr>
      </w:pPr>
    </w:p>
    <w:p>
      <w:pPr>
        <w:spacing w:line="784" w:lineRule="exact" w:before="0"/>
        <w:ind w:left="1317" w:right="0" w:firstLine="0"/>
        <w:jc w:val="left"/>
        <w:rPr>
          <w:sz w:val="72"/>
        </w:rPr>
      </w:pPr>
      <w:r>
        <w:rPr>
          <w:rFonts w:ascii="Trebuchet MS"/>
          <w:b/>
          <w:color w:val="538235"/>
          <w:sz w:val="72"/>
          <w:u w:val="thick" w:color="538235"/>
        </w:rPr>
        <w:t>Opportunity</w:t>
      </w:r>
      <w:r>
        <w:rPr>
          <w:color w:val="538235"/>
          <w:sz w:val="72"/>
        </w:rPr>
        <w:t>:</w:t>
      </w:r>
      <w:r>
        <w:rPr>
          <w:color w:val="538235"/>
          <w:spacing w:val="-61"/>
          <w:sz w:val="72"/>
        </w:rPr>
        <w:t> </w:t>
      </w:r>
      <w:r>
        <w:rPr>
          <w:color w:val="538235"/>
          <w:sz w:val="72"/>
        </w:rPr>
        <w:t>5</w:t>
      </w:r>
      <w:r>
        <w:rPr>
          <w:color w:val="538235"/>
          <w:spacing w:val="-66"/>
          <w:sz w:val="72"/>
        </w:rPr>
        <w:t> </w:t>
      </w:r>
      <w:r>
        <w:rPr>
          <w:color w:val="538235"/>
          <w:sz w:val="72"/>
        </w:rPr>
        <w:t>apartments</w:t>
      </w:r>
      <w:r>
        <w:rPr>
          <w:color w:val="538235"/>
          <w:spacing w:val="-68"/>
          <w:sz w:val="72"/>
        </w:rPr>
        <w:t> </w:t>
      </w:r>
      <w:r>
        <w:rPr>
          <w:color w:val="538235"/>
          <w:spacing w:val="-3"/>
          <w:sz w:val="72"/>
        </w:rPr>
        <w:t>grouped</w:t>
      </w:r>
      <w:r>
        <w:rPr>
          <w:color w:val="538235"/>
          <w:spacing w:val="-67"/>
          <w:sz w:val="72"/>
        </w:rPr>
        <w:t> </w:t>
      </w:r>
      <w:r>
        <w:rPr>
          <w:color w:val="538235"/>
          <w:sz w:val="72"/>
        </w:rPr>
        <w:t>in</w:t>
      </w:r>
      <w:r>
        <w:rPr>
          <w:color w:val="538235"/>
          <w:spacing w:val="-65"/>
          <w:sz w:val="72"/>
        </w:rPr>
        <w:t> </w:t>
      </w:r>
      <w:r>
        <w:rPr>
          <w:color w:val="538235"/>
          <w:sz w:val="72"/>
        </w:rPr>
        <w:t>3</w:t>
      </w:r>
      <w:r>
        <w:rPr>
          <w:color w:val="538235"/>
          <w:spacing w:val="-64"/>
          <w:sz w:val="72"/>
        </w:rPr>
        <w:t> </w:t>
      </w:r>
      <w:r>
        <w:rPr>
          <w:color w:val="538235"/>
          <w:sz w:val="72"/>
        </w:rPr>
        <w:t>lots</w:t>
      </w:r>
    </w:p>
    <w:p>
      <w:pPr>
        <w:pStyle w:val="Heading2"/>
        <w:rPr>
          <w:u w:val="none"/>
        </w:rPr>
      </w:pPr>
      <w:r>
        <w:rPr>
          <w:rFonts w:ascii="Trebuchet MS"/>
          <w:b/>
          <w:u w:val="thick"/>
        </w:rPr>
        <w:t>Status</w:t>
      </w:r>
      <w:r>
        <w:rPr>
          <w:u w:val="none"/>
        </w:rPr>
        <w:t>: auction date 5 October 2019</w:t>
      </w:r>
    </w:p>
    <w:p>
      <w:pPr>
        <w:spacing w:before="367"/>
        <w:ind w:left="581" w:right="0" w:firstLine="0"/>
        <w:jc w:val="left"/>
        <w:rPr>
          <w:sz w:val="24"/>
        </w:rPr>
      </w:pPr>
      <w:r>
        <w:rPr/>
        <w:pict>
          <v:shape style="position:absolute;margin-left:464.160034pt;margin-top:26.643938pt;width:480.45pt;height:98.9pt;mso-position-horizontal-relative:page;mso-position-vertical-relative:paragraph;z-index:11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24"/>
                    <w:gridCol w:w="1287"/>
                    <w:gridCol w:w="814"/>
                    <w:gridCol w:w="1429"/>
                    <w:gridCol w:w="1195"/>
                    <w:gridCol w:w="814"/>
                    <w:gridCol w:w="1429"/>
                    <w:gridCol w:w="1195"/>
                  </w:tblGrid>
                  <w:tr>
                    <w:trPr>
                      <w:trHeight w:val="229" w:hRule="atLeast"/>
                    </w:trPr>
                    <w:tc>
                      <w:tcPr>
                        <w:tcW w:w="1424" w:type="dxa"/>
                        <w:tcBorders>
                          <w:bottom w:val="single" w:sz="6" w:space="0" w:color="D3D3D3"/>
                          <w:right w:val="single" w:sz="6" w:space="0" w:color="D3D3D3"/>
                        </w:tcBorders>
                      </w:tcPr>
                      <w:p>
                        <w:pPr>
                          <w:pStyle w:val="TableParagraph"/>
                          <w:spacing w:line="197" w:lineRule="exact" w:before="12"/>
                          <w:ind w:left="3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LOT 1</w:t>
                        </w:r>
                      </w:p>
                    </w:tc>
                    <w:tc>
                      <w:tcPr>
                        <w:tcW w:w="1287" w:type="dxa"/>
                        <w:tcBorders>
                          <w:left w:val="single" w:sz="6" w:space="0" w:color="D3D3D3"/>
                          <w:bottom w:val="single" w:sz="6" w:space="0" w:color="D3D3D3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12"/>
                          <w:ind w:right="12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m2</w:t>
                        </w:r>
                      </w:p>
                    </w:tc>
                    <w:tc>
                      <w:tcPr>
                        <w:tcW w:w="814" w:type="dxa"/>
                        <w:tcBorders>
                          <w:top w:val="single" w:sz="6" w:space="0" w:color="D3D3D3"/>
                          <w:left w:val="single" w:sz="12" w:space="0" w:color="000000"/>
                          <w:bottom w:val="single" w:sz="6" w:space="0" w:color="D3D3D3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29" w:type="dxa"/>
                        <w:tcBorders>
                          <w:left w:val="single" w:sz="12" w:space="0" w:color="000000"/>
                          <w:bottom w:val="single" w:sz="6" w:space="0" w:color="D3D3D3"/>
                          <w:right w:val="single" w:sz="6" w:space="0" w:color="D3D3D3"/>
                        </w:tcBorders>
                      </w:tcPr>
                      <w:p>
                        <w:pPr>
                          <w:pStyle w:val="TableParagraph"/>
                          <w:spacing w:line="197" w:lineRule="exact" w:before="12"/>
                          <w:ind w:left="2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LOT 2</w:t>
                        </w:r>
                      </w:p>
                    </w:tc>
                    <w:tc>
                      <w:tcPr>
                        <w:tcW w:w="1195" w:type="dxa"/>
                        <w:tcBorders>
                          <w:left w:val="single" w:sz="6" w:space="0" w:color="D3D3D3"/>
                          <w:bottom w:val="single" w:sz="6" w:space="0" w:color="D3D3D3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12"/>
                          <w:ind w:right="14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m2</w:t>
                        </w:r>
                      </w:p>
                    </w:tc>
                    <w:tc>
                      <w:tcPr>
                        <w:tcW w:w="814" w:type="dxa"/>
                        <w:tcBorders>
                          <w:top w:val="single" w:sz="6" w:space="0" w:color="D3D3D3"/>
                          <w:left w:val="single" w:sz="12" w:space="0" w:color="000000"/>
                          <w:bottom w:val="single" w:sz="6" w:space="0" w:color="D3D3D3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29" w:type="dxa"/>
                        <w:tcBorders>
                          <w:left w:val="single" w:sz="12" w:space="0" w:color="000000"/>
                          <w:bottom w:val="single" w:sz="6" w:space="0" w:color="D3D3D3"/>
                          <w:right w:val="single" w:sz="6" w:space="0" w:color="D3D3D3"/>
                        </w:tcBorders>
                      </w:tcPr>
                      <w:p>
                        <w:pPr>
                          <w:pStyle w:val="TableParagraph"/>
                          <w:spacing w:line="197" w:lineRule="exact" w:before="12"/>
                          <w:ind w:left="2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LOT 3</w:t>
                        </w:r>
                      </w:p>
                    </w:tc>
                    <w:tc>
                      <w:tcPr>
                        <w:tcW w:w="1195" w:type="dxa"/>
                        <w:tcBorders>
                          <w:left w:val="single" w:sz="6" w:space="0" w:color="D3D3D3"/>
                          <w:bottom w:val="single" w:sz="6" w:space="0" w:color="D3D3D3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12"/>
                          <w:ind w:right="15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m2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1424" w:type="dxa"/>
                        <w:tcBorders>
                          <w:top w:val="single" w:sz="6" w:space="0" w:color="D3D3D3"/>
                          <w:bottom w:val="single" w:sz="6" w:space="0" w:color="D3D3D3"/>
                          <w:right w:val="single" w:sz="6" w:space="0" w:color="D3D3D3"/>
                        </w:tcBorders>
                      </w:tcPr>
                      <w:p>
                        <w:pPr>
                          <w:pStyle w:val="TableParagraph"/>
                          <w:spacing w:line="198" w:lineRule="exact" w:before="12"/>
                          <w:ind w:left="3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apt 5</w:t>
                        </w:r>
                      </w:p>
                    </w:tc>
                    <w:tc>
                      <w:tcPr>
                        <w:tcW w:w="1287" w:type="dxa"/>
                        <w:tcBorders>
                          <w:top w:val="single" w:sz="6" w:space="0" w:color="D3D3D3"/>
                          <w:left w:val="single" w:sz="6" w:space="0" w:color="D3D3D3"/>
                          <w:bottom w:val="single" w:sz="6" w:space="0" w:color="D3D3D3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8" w:lineRule="exact" w:before="12"/>
                          <w:ind w:right="8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69.9</w:t>
                        </w:r>
                      </w:p>
                    </w:tc>
                    <w:tc>
                      <w:tcPr>
                        <w:tcW w:w="814" w:type="dxa"/>
                        <w:tcBorders>
                          <w:top w:val="single" w:sz="6" w:space="0" w:color="D3D3D3"/>
                          <w:left w:val="single" w:sz="12" w:space="0" w:color="000000"/>
                          <w:bottom w:val="single" w:sz="6" w:space="0" w:color="D3D3D3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29" w:type="dxa"/>
                        <w:tcBorders>
                          <w:top w:val="single" w:sz="6" w:space="0" w:color="D3D3D3"/>
                          <w:left w:val="single" w:sz="12" w:space="0" w:color="000000"/>
                          <w:bottom w:val="single" w:sz="6" w:space="0" w:color="D3D3D3"/>
                          <w:right w:val="single" w:sz="6" w:space="0" w:color="D3D3D3"/>
                        </w:tcBorders>
                      </w:tcPr>
                      <w:p>
                        <w:pPr>
                          <w:pStyle w:val="TableParagraph"/>
                          <w:spacing w:line="198" w:lineRule="exact" w:before="12"/>
                          <w:ind w:left="2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apt 2</w:t>
                        </w:r>
                      </w:p>
                    </w:tc>
                    <w:tc>
                      <w:tcPr>
                        <w:tcW w:w="1195" w:type="dxa"/>
                        <w:tcBorders>
                          <w:top w:val="single" w:sz="6" w:space="0" w:color="D3D3D3"/>
                          <w:left w:val="single" w:sz="6" w:space="0" w:color="D3D3D3"/>
                          <w:bottom w:val="single" w:sz="6" w:space="0" w:color="D3D3D3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8" w:lineRule="exact" w:before="12"/>
                          <w:ind w:right="9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92.1</w:t>
                        </w:r>
                      </w:p>
                    </w:tc>
                    <w:tc>
                      <w:tcPr>
                        <w:tcW w:w="814" w:type="dxa"/>
                        <w:tcBorders>
                          <w:top w:val="single" w:sz="6" w:space="0" w:color="D3D3D3"/>
                          <w:left w:val="single" w:sz="12" w:space="0" w:color="000000"/>
                          <w:bottom w:val="single" w:sz="6" w:space="0" w:color="D3D3D3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29" w:type="dxa"/>
                        <w:tcBorders>
                          <w:top w:val="single" w:sz="6" w:space="0" w:color="D3D3D3"/>
                          <w:left w:val="single" w:sz="12" w:space="0" w:color="000000"/>
                          <w:bottom w:val="single" w:sz="6" w:space="0" w:color="D3D3D3"/>
                          <w:right w:val="single" w:sz="6" w:space="0" w:color="D3D3D3"/>
                        </w:tcBorders>
                      </w:tcPr>
                      <w:p>
                        <w:pPr>
                          <w:pStyle w:val="TableParagraph"/>
                          <w:spacing w:line="198" w:lineRule="exact" w:before="12"/>
                          <w:ind w:left="2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apt 1</w:t>
                        </w:r>
                      </w:p>
                    </w:tc>
                    <w:tc>
                      <w:tcPr>
                        <w:tcW w:w="1195" w:type="dxa"/>
                        <w:tcBorders>
                          <w:top w:val="single" w:sz="6" w:space="0" w:color="D3D3D3"/>
                          <w:left w:val="single" w:sz="6" w:space="0" w:color="D3D3D3"/>
                          <w:bottom w:val="single" w:sz="6" w:space="0" w:color="D3D3D3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8" w:lineRule="exact" w:before="12"/>
                          <w:ind w:right="11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87.3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1424" w:type="dxa"/>
                        <w:tcBorders>
                          <w:top w:val="single" w:sz="6" w:space="0" w:color="D3D3D3"/>
                          <w:bottom w:val="single" w:sz="6" w:space="0" w:color="D3D3D3"/>
                          <w:right w:val="single" w:sz="6" w:space="0" w:color="D3D3D3"/>
                        </w:tcBorders>
                      </w:tcPr>
                      <w:p>
                        <w:pPr>
                          <w:pStyle w:val="TableParagraph"/>
                          <w:spacing w:line="198" w:lineRule="exact" w:before="12"/>
                          <w:ind w:left="3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apt 6</w:t>
                        </w:r>
                      </w:p>
                    </w:tc>
                    <w:tc>
                      <w:tcPr>
                        <w:tcW w:w="1287" w:type="dxa"/>
                        <w:tcBorders>
                          <w:top w:val="single" w:sz="6" w:space="0" w:color="D3D3D3"/>
                          <w:left w:val="single" w:sz="6" w:space="0" w:color="D3D3D3"/>
                          <w:bottom w:val="single" w:sz="6" w:space="0" w:color="D3D3D3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8" w:lineRule="exact" w:before="12"/>
                          <w:ind w:right="8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66.9</w:t>
                        </w:r>
                      </w:p>
                    </w:tc>
                    <w:tc>
                      <w:tcPr>
                        <w:tcW w:w="814" w:type="dxa"/>
                        <w:tcBorders>
                          <w:top w:val="single" w:sz="6" w:space="0" w:color="D3D3D3"/>
                          <w:left w:val="single" w:sz="12" w:space="0" w:color="000000"/>
                          <w:bottom w:val="single" w:sz="6" w:space="0" w:color="D3D3D3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29" w:type="dxa"/>
                        <w:tcBorders>
                          <w:top w:val="single" w:sz="6" w:space="0" w:color="D3D3D3"/>
                          <w:left w:val="single" w:sz="12" w:space="0" w:color="000000"/>
                          <w:bottom w:val="single" w:sz="6" w:space="0" w:color="D3D3D3"/>
                          <w:right w:val="single" w:sz="6" w:space="0" w:color="D3D3D3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95" w:type="dxa"/>
                        <w:tcBorders>
                          <w:top w:val="single" w:sz="6" w:space="0" w:color="D3D3D3"/>
                          <w:left w:val="single" w:sz="6" w:space="0" w:color="D3D3D3"/>
                          <w:bottom w:val="single" w:sz="6" w:space="0" w:color="D3D3D3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14" w:type="dxa"/>
                        <w:tcBorders>
                          <w:top w:val="single" w:sz="6" w:space="0" w:color="D3D3D3"/>
                          <w:left w:val="single" w:sz="12" w:space="0" w:color="000000"/>
                          <w:bottom w:val="single" w:sz="6" w:space="0" w:color="D3D3D3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29" w:type="dxa"/>
                        <w:tcBorders>
                          <w:top w:val="single" w:sz="6" w:space="0" w:color="D3D3D3"/>
                          <w:left w:val="single" w:sz="12" w:space="0" w:color="000000"/>
                          <w:bottom w:val="single" w:sz="6" w:space="0" w:color="D3D3D3"/>
                          <w:right w:val="single" w:sz="6" w:space="0" w:color="D3D3D3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95" w:type="dxa"/>
                        <w:tcBorders>
                          <w:top w:val="single" w:sz="6" w:space="0" w:color="D3D3D3"/>
                          <w:left w:val="single" w:sz="6" w:space="0" w:color="D3D3D3"/>
                          <w:bottom w:val="single" w:sz="6" w:space="0" w:color="D3D3D3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1424" w:type="dxa"/>
                        <w:tcBorders>
                          <w:top w:val="single" w:sz="6" w:space="0" w:color="D3D3D3"/>
                          <w:bottom w:val="single" w:sz="6" w:space="0" w:color="D3D3D3"/>
                          <w:right w:val="single" w:sz="6" w:space="0" w:color="D3D3D3"/>
                        </w:tcBorders>
                      </w:tcPr>
                      <w:p>
                        <w:pPr>
                          <w:pStyle w:val="TableParagraph"/>
                          <w:spacing w:line="198" w:lineRule="exact" w:before="12"/>
                          <w:ind w:left="3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apt 44</w:t>
                        </w:r>
                      </w:p>
                    </w:tc>
                    <w:tc>
                      <w:tcPr>
                        <w:tcW w:w="1287" w:type="dxa"/>
                        <w:tcBorders>
                          <w:top w:val="single" w:sz="6" w:space="0" w:color="D3D3D3"/>
                          <w:left w:val="single" w:sz="6" w:space="0" w:color="D3D3D3"/>
                          <w:bottom w:val="single" w:sz="6" w:space="0" w:color="D3D3D3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8" w:lineRule="exact" w:before="12"/>
                          <w:ind w:right="8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184.1</w:t>
                        </w:r>
                      </w:p>
                    </w:tc>
                    <w:tc>
                      <w:tcPr>
                        <w:tcW w:w="814" w:type="dxa"/>
                        <w:tcBorders>
                          <w:top w:val="single" w:sz="6" w:space="0" w:color="D3D3D3"/>
                          <w:left w:val="single" w:sz="12" w:space="0" w:color="000000"/>
                          <w:bottom w:val="single" w:sz="6" w:space="0" w:color="D3D3D3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29" w:type="dxa"/>
                        <w:tcBorders>
                          <w:top w:val="single" w:sz="6" w:space="0" w:color="D3D3D3"/>
                          <w:left w:val="single" w:sz="12" w:space="0" w:color="000000"/>
                          <w:bottom w:val="single" w:sz="6" w:space="0" w:color="D3D3D3"/>
                          <w:right w:val="single" w:sz="6" w:space="0" w:color="D3D3D3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95" w:type="dxa"/>
                        <w:tcBorders>
                          <w:top w:val="single" w:sz="6" w:space="0" w:color="D3D3D3"/>
                          <w:left w:val="single" w:sz="6" w:space="0" w:color="D3D3D3"/>
                          <w:bottom w:val="single" w:sz="6" w:space="0" w:color="D3D3D3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14" w:type="dxa"/>
                        <w:tcBorders>
                          <w:top w:val="single" w:sz="6" w:space="0" w:color="D3D3D3"/>
                          <w:left w:val="single" w:sz="12" w:space="0" w:color="000000"/>
                          <w:bottom w:val="single" w:sz="6" w:space="0" w:color="D3D3D3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29" w:type="dxa"/>
                        <w:tcBorders>
                          <w:top w:val="single" w:sz="6" w:space="0" w:color="D3D3D3"/>
                          <w:left w:val="single" w:sz="12" w:space="0" w:color="000000"/>
                          <w:bottom w:val="single" w:sz="6" w:space="0" w:color="D3D3D3"/>
                          <w:right w:val="single" w:sz="6" w:space="0" w:color="D3D3D3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95" w:type="dxa"/>
                        <w:tcBorders>
                          <w:top w:val="single" w:sz="6" w:space="0" w:color="D3D3D3"/>
                          <w:left w:val="single" w:sz="6" w:space="0" w:color="D3D3D3"/>
                          <w:bottom w:val="single" w:sz="6" w:space="0" w:color="D3D3D3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1424" w:type="dxa"/>
                        <w:tcBorders>
                          <w:top w:val="single" w:sz="6" w:space="0" w:color="D3D3D3"/>
                          <w:bottom w:val="single" w:sz="6" w:space="0" w:color="D3D3D3"/>
                          <w:right w:val="single" w:sz="6" w:space="0" w:color="D3D3D3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87" w:type="dxa"/>
                        <w:tcBorders>
                          <w:top w:val="single" w:sz="6" w:space="0" w:color="D3D3D3"/>
                          <w:left w:val="single" w:sz="6" w:space="0" w:color="D3D3D3"/>
                          <w:bottom w:val="single" w:sz="6" w:space="0" w:color="D3D3D3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14" w:type="dxa"/>
                        <w:tcBorders>
                          <w:top w:val="single" w:sz="6" w:space="0" w:color="D3D3D3"/>
                          <w:left w:val="single" w:sz="12" w:space="0" w:color="000000"/>
                          <w:bottom w:val="single" w:sz="6" w:space="0" w:color="D3D3D3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29" w:type="dxa"/>
                        <w:tcBorders>
                          <w:top w:val="single" w:sz="6" w:space="0" w:color="D3D3D3"/>
                          <w:left w:val="single" w:sz="12" w:space="0" w:color="000000"/>
                          <w:bottom w:val="single" w:sz="6" w:space="0" w:color="D3D3D3"/>
                          <w:right w:val="single" w:sz="6" w:space="0" w:color="D3D3D3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95" w:type="dxa"/>
                        <w:tcBorders>
                          <w:top w:val="single" w:sz="6" w:space="0" w:color="D3D3D3"/>
                          <w:left w:val="single" w:sz="6" w:space="0" w:color="D3D3D3"/>
                          <w:bottom w:val="single" w:sz="6" w:space="0" w:color="D3D3D3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14" w:type="dxa"/>
                        <w:tcBorders>
                          <w:top w:val="single" w:sz="6" w:space="0" w:color="D3D3D3"/>
                          <w:left w:val="single" w:sz="12" w:space="0" w:color="000000"/>
                          <w:bottom w:val="single" w:sz="6" w:space="0" w:color="D3D3D3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29" w:type="dxa"/>
                        <w:tcBorders>
                          <w:top w:val="single" w:sz="6" w:space="0" w:color="D3D3D3"/>
                          <w:left w:val="single" w:sz="12" w:space="0" w:color="000000"/>
                          <w:bottom w:val="single" w:sz="6" w:space="0" w:color="D3D3D3"/>
                          <w:right w:val="single" w:sz="6" w:space="0" w:color="D3D3D3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95" w:type="dxa"/>
                        <w:tcBorders>
                          <w:top w:val="single" w:sz="6" w:space="0" w:color="D3D3D3"/>
                          <w:left w:val="single" w:sz="6" w:space="0" w:color="D3D3D3"/>
                          <w:bottom w:val="single" w:sz="6" w:space="0" w:color="D3D3D3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1424" w:type="dxa"/>
                        <w:tcBorders>
                          <w:top w:val="single" w:sz="6" w:space="0" w:color="D3D3D3"/>
                          <w:bottom w:val="single" w:sz="6" w:space="0" w:color="D3D3D3"/>
                          <w:right w:val="single" w:sz="6" w:space="0" w:color="D3D3D3"/>
                        </w:tcBorders>
                      </w:tcPr>
                      <w:p>
                        <w:pPr>
                          <w:pStyle w:val="TableParagraph"/>
                          <w:spacing w:line="198" w:lineRule="exact" w:before="12"/>
                          <w:ind w:left="3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Start price</w:t>
                        </w:r>
                      </w:p>
                    </w:tc>
                    <w:tc>
                      <w:tcPr>
                        <w:tcW w:w="1287" w:type="dxa"/>
                        <w:tcBorders>
                          <w:top w:val="single" w:sz="6" w:space="0" w:color="D3D3D3"/>
                          <w:left w:val="single" w:sz="6" w:space="0" w:color="D3D3D3"/>
                          <w:bottom w:val="single" w:sz="6" w:space="0" w:color="D3D3D3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8" w:lineRule="exact" w:before="12"/>
                          <w:ind w:right="9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UAH 12,462,348</w:t>
                        </w:r>
                      </w:p>
                    </w:tc>
                    <w:tc>
                      <w:tcPr>
                        <w:tcW w:w="814" w:type="dxa"/>
                        <w:tcBorders>
                          <w:top w:val="single" w:sz="6" w:space="0" w:color="D3D3D3"/>
                          <w:left w:val="single" w:sz="12" w:space="0" w:color="000000"/>
                          <w:bottom w:val="single" w:sz="6" w:space="0" w:color="D3D3D3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29" w:type="dxa"/>
                        <w:tcBorders>
                          <w:top w:val="single" w:sz="6" w:space="0" w:color="D3D3D3"/>
                          <w:left w:val="single" w:sz="12" w:space="0" w:color="000000"/>
                          <w:bottom w:val="single" w:sz="6" w:space="0" w:color="D3D3D3"/>
                          <w:right w:val="single" w:sz="6" w:space="0" w:color="D3D3D3"/>
                        </w:tcBorders>
                      </w:tcPr>
                      <w:p>
                        <w:pPr>
                          <w:pStyle w:val="TableParagraph"/>
                          <w:spacing w:line="198" w:lineRule="exact" w:before="12"/>
                          <w:ind w:left="2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Start price</w:t>
                        </w:r>
                      </w:p>
                    </w:tc>
                    <w:tc>
                      <w:tcPr>
                        <w:tcW w:w="1195" w:type="dxa"/>
                        <w:tcBorders>
                          <w:top w:val="single" w:sz="6" w:space="0" w:color="D3D3D3"/>
                          <w:left w:val="single" w:sz="6" w:space="0" w:color="D3D3D3"/>
                          <w:bottom w:val="single" w:sz="6" w:space="0" w:color="D3D3D3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8" w:lineRule="exact" w:before="12"/>
                          <w:ind w:right="10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UAH 3,587,779</w:t>
                        </w:r>
                      </w:p>
                    </w:tc>
                    <w:tc>
                      <w:tcPr>
                        <w:tcW w:w="814" w:type="dxa"/>
                        <w:tcBorders>
                          <w:top w:val="single" w:sz="6" w:space="0" w:color="D3D3D3"/>
                          <w:left w:val="single" w:sz="12" w:space="0" w:color="000000"/>
                          <w:bottom w:val="single" w:sz="6" w:space="0" w:color="D3D3D3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29" w:type="dxa"/>
                        <w:tcBorders>
                          <w:top w:val="single" w:sz="6" w:space="0" w:color="D3D3D3"/>
                          <w:left w:val="single" w:sz="12" w:space="0" w:color="000000"/>
                          <w:bottom w:val="single" w:sz="6" w:space="0" w:color="D3D3D3"/>
                          <w:right w:val="single" w:sz="6" w:space="0" w:color="D3D3D3"/>
                        </w:tcBorders>
                      </w:tcPr>
                      <w:p>
                        <w:pPr>
                          <w:pStyle w:val="TableParagraph"/>
                          <w:spacing w:line="198" w:lineRule="exact" w:before="12"/>
                          <w:ind w:left="2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Start price</w:t>
                        </w:r>
                      </w:p>
                    </w:tc>
                    <w:tc>
                      <w:tcPr>
                        <w:tcW w:w="1195" w:type="dxa"/>
                        <w:tcBorders>
                          <w:top w:val="single" w:sz="6" w:space="0" w:color="D3D3D3"/>
                          <w:left w:val="single" w:sz="6" w:space="0" w:color="D3D3D3"/>
                          <w:bottom w:val="single" w:sz="6" w:space="0" w:color="D3D3D3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8" w:lineRule="exact" w:before="12"/>
                          <w:ind w:right="11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UAH 3,390,515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1424" w:type="dxa"/>
                        <w:tcBorders>
                          <w:top w:val="single" w:sz="6" w:space="0" w:color="D3D3D3"/>
                          <w:bottom w:val="single" w:sz="6" w:space="0" w:color="D3D3D3"/>
                          <w:right w:val="single" w:sz="6" w:space="0" w:color="D3D3D3"/>
                        </w:tcBorders>
                      </w:tcPr>
                      <w:p>
                        <w:pPr>
                          <w:pStyle w:val="TableParagraph"/>
                          <w:spacing w:line="198" w:lineRule="exact" w:before="12"/>
                          <w:ind w:left="3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Start price</w:t>
                        </w:r>
                      </w:p>
                    </w:tc>
                    <w:tc>
                      <w:tcPr>
                        <w:tcW w:w="1287" w:type="dxa"/>
                        <w:tcBorders>
                          <w:top w:val="single" w:sz="6" w:space="0" w:color="D3D3D3"/>
                          <w:left w:val="single" w:sz="6" w:space="0" w:color="D3D3D3"/>
                          <w:bottom w:val="single" w:sz="6" w:space="0" w:color="D3D3D3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94" w:val="left" w:leader="none"/>
                          </w:tabs>
                          <w:spacing w:line="198" w:lineRule="exact" w:before="12"/>
                          <w:ind w:right="4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</w:t>
                          <w:tab/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508,667.27</w:t>
                        </w:r>
                      </w:p>
                    </w:tc>
                    <w:tc>
                      <w:tcPr>
                        <w:tcW w:w="814" w:type="dxa"/>
                        <w:tcBorders>
                          <w:top w:val="single" w:sz="6" w:space="0" w:color="D3D3D3"/>
                          <w:left w:val="single" w:sz="12" w:space="0" w:color="000000"/>
                          <w:bottom w:val="single" w:sz="6" w:space="0" w:color="D3D3D3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29" w:type="dxa"/>
                        <w:tcBorders>
                          <w:top w:val="single" w:sz="6" w:space="0" w:color="D3D3D3"/>
                          <w:left w:val="single" w:sz="12" w:space="0" w:color="000000"/>
                          <w:bottom w:val="single" w:sz="6" w:space="0" w:color="D3D3D3"/>
                          <w:right w:val="single" w:sz="6" w:space="0" w:color="D3D3D3"/>
                        </w:tcBorders>
                      </w:tcPr>
                      <w:p>
                        <w:pPr>
                          <w:pStyle w:val="TableParagraph"/>
                          <w:spacing w:line="198" w:lineRule="exact" w:before="12"/>
                          <w:ind w:left="2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Start price</w:t>
                        </w:r>
                      </w:p>
                    </w:tc>
                    <w:tc>
                      <w:tcPr>
                        <w:tcW w:w="1195" w:type="dxa"/>
                        <w:tcBorders>
                          <w:top w:val="single" w:sz="6" w:space="0" w:color="D3D3D3"/>
                          <w:left w:val="single" w:sz="6" w:space="0" w:color="D3D3D3"/>
                          <w:bottom w:val="single" w:sz="6" w:space="0" w:color="D3D3D3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8" w:lineRule="exact" w:before="12"/>
                          <w:ind w:right="51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$ 146,439.94</w:t>
                        </w:r>
                      </w:p>
                    </w:tc>
                    <w:tc>
                      <w:tcPr>
                        <w:tcW w:w="814" w:type="dxa"/>
                        <w:tcBorders>
                          <w:top w:val="single" w:sz="6" w:space="0" w:color="D3D3D3"/>
                          <w:left w:val="single" w:sz="12" w:space="0" w:color="000000"/>
                          <w:bottom w:val="single" w:sz="6" w:space="0" w:color="D3D3D3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29" w:type="dxa"/>
                        <w:tcBorders>
                          <w:top w:val="single" w:sz="6" w:space="0" w:color="D3D3D3"/>
                          <w:left w:val="single" w:sz="12" w:space="0" w:color="000000"/>
                          <w:bottom w:val="single" w:sz="6" w:space="0" w:color="D3D3D3"/>
                          <w:right w:val="single" w:sz="6" w:space="0" w:color="D3D3D3"/>
                        </w:tcBorders>
                      </w:tcPr>
                      <w:p>
                        <w:pPr>
                          <w:pStyle w:val="TableParagraph"/>
                          <w:spacing w:line="198" w:lineRule="exact" w:before="12"/>
                          <w:ind w:left="2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Start price</w:t>
                        </w:r>
                      </w:p>
                    </w:tc>
                    <w:tc>
                      <w:tcPr>
                        <w:tcW w:w="1195" w:type="dxa"/>
                        <w:tcBorders>
                          <w:top w:val="single" w:sz="6" w:space="0" w:color="D3D3D3"/>
                          <w:left w:val="single" w:sz="6" w:space="0" w:color="D3D3D3"/>
                          <w:bottom w:val="single" w:sz="6" w:space="0" w:color="D3D3D3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8" w:lineRule="exact" w:before="12"/>
                          <w:ind w:right="52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$ 138,388.36</w:t>
                        </w:r>
                      </w:p>
                    </w:tc>
                  </w:tr>
                  <w:tr>
                    <w:trPr>
                      <w:trHeight w:val="227" w:hRule="atLeast"/>
                    </w:trPr>
                    <w:tc>
                      <w:tcPr>
                        <w:tcW w:w="1424" w:type="dxa"/>
                        <w:tcBorders>
                          <w:top w:val="single" w:sz="6" w:space="0" w:color="D3D3D3"/>
                          <w:bottom w:val="single" w:sz="12" w:space="0" w:color="000000"/>
                          <w:right w:val="single" w:sz="6" w:space="0" w:color="D3D3D3"/>
                        </w:tcBorders>
                      </w:tcPr>
                      <w:p>
                        <w:pPr>
                          <w:pStyle w:val="TableParagraph"/>
                          <w:spacing w:line="195" w:lineRule="exact" w:before="12"/>
                          <w:ind w:left="3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Start</w:t>
                        </w:r>
                        <w:r>
                          <w:rPr>
                            <w:spacing w:val="-28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price</w:t>
                        </w:r>
                        <w:r>
                          <w:rPr>
                            <w:spacing w:val="-2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per</w:t>
                        </w:r>
                        <w:r>
                          <w:rPr>
                            <w:spacing w:val="-29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m2</w:t>
                        </w:r>
                      </w:p>
                    </w:tc>
                    <w:tc>
                      <w:tcPr>
                        <w:tcW w:w="1287" w:type="dxa"/>
                        <w:tcBorders>
                          <w:top w:val="single" w:sz="6" w:space="0" w:color="D3D3D3"/>
                          <w:left w:val="single" w:sz="6" w:space="0" w:color="D3D3D3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77" w:val="left" w:leader="none"/>
                          </w:tabs>
                          <w:spacing w:line="195" w:lineRule="exact" w:before="12"/>
                          <w:ind w:right="4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</w:t>
                          <w:tab/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1,585.13</w:t>
                        </w:r>
                      </w:p>
                    </w:tc>
                    <w:tc>
                      <w:tcPr>
                        <w:tcW w:w="814" w:type="dxa"/>
                        <w:tcBorders>
                          <w:top w:val="single" w:sz="6" w:space="0" w:color="D3D3D3"/>
                          <w:left w:val="single" w:sz="12" w:space="0" w:color="000000"/>
                          <w:bottom w:val="single" w:sz="6" w:space="0" w:color="D3D3D3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29" w:type="dxa"/>
                        <w:tcBorders>
                          <w:top w:val="single" w:sz="6" w:space="0" w:color="D3D3D3"/>
                          <w:left w:val="single" w:sz="12" w:space="0" w:color="000000"/>
                          <w:bottom w:val="single" w:sz="12" w:space="0" w:color="000000"/>
                          <w:right w:val="single" w:sz="6" w:space="0" w:color="D3D3D3"/>
                        </w:tcBorders>
                      </w:tcPr>
                      <w:p>
                        <w:pPr>
                          <w:pStyle w:val="TableParagraph"/>
                          <w:spacing w:line="195" w:lineRule="exact" w:before="12"/>
                          <w:ind w:left="2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Start</w:t>
                        </w:r>
                        <w:r>
                          <w:rPr>
                            <w:spacing w:val="-28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price</w:t>
                        </w:r>
                        <w:r>
                          <w:rPr>
                            <w:spacing w:val="-2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per</w:t>
                        </w:r>
                        <w:r>
                          <w:rPr>
                            <w:spacing w:val="-28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m2</w:t>
                        </w:r>
                      </w:p>
                    </w:tc>
                    <w:tc>
                      <w:tcPr>
                        <w:tcW w:w="1195" w:type="dxa"/>
                        <w:tcBorders>
                          <w:top w:val="single" w:sz="6" w:space="0" w:color="D3D3D3"/>
                          <w:left w:val="single" w:sz="6" w:space="0" w:color="D3D3D3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386" w:val="left" w:leader="none"/>
                          </w:tabs>
                          <w:spacing w:line="195" w:lineRule="exact" w:before="12"/>
                          <w:ind w:right="5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</w:t>
                          <w:tab/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1,590.01</w:t>
                        </w:r>
                      </w:p>
                    </w:tc>
                    <w:tc>
                      <w:tcPr>
                        <w:tcW w:w="814" w:type="dxa"/>
                        <w:tcBorders>
                          <w:top w:val="single" w:sz="6" w:space="0" w:color="D3D3D3"/>
                          <w:left w:val="single" w:sz="12" w:space="0" w:color="000000"/>
                          <w:bottom w:val="single" w:sz="6" w:space="0" w:color="D3D3D3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29" w:type="dxa"/>
                        <w:tcBorders>
                          <w:top w:val="single" w:sz="6" w:space="0" w:color="D3D3D3"/>
                          <w:left w:val="single" w:sz="12" w:space="0" w:color="000000"/>
                          <w:bottom w:val="single" w:sz="12" w:space="0" w:color="000000"/>
                          <w:right w:val="single" w:sz="6" w:space="0" w:color="D3D3D3"/>
                        </w:tcBorders>
                      </w:tcPr>
                      <w:p>
                        <w:pPr>
                          <w:pStyle w:val="TableParagraph"/>
                          <w:spacing w:line="195" w:lineRule="exact" w:before="12"/>
                          <w:ind w:left="2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Start</w:t>
                        </w:r>
                        <w:r>
                          <w:rPr>
                            <w:spacing w:val="-2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price</w:t>
                        </w:r>
                        <w:r>
                          <w:rPr>
                            <w:spacing w:val="-2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per</w:t>
                        </w:r>
                        <w:r>
                          <w:rPr>
                            <w:spacing w:val="-29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m2</w:t>
                        </w:r>
                      </w:p>
                    </w:tc>
                    <w:tc>
                      <w:tcPr>
                        <w:tcW w:w="1195" w:type="dxa"/>
                        <w:tcBorders>
                          <w:top w:val="single" w:sz="6" w:space="0" w:color="D3D3D3"/>
                          <w:left w:val="single" w:sz="6" w:space="0" w:color="D3D3D3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386" w:val="left" w:leader="none"/>
                          </w:tabs>
                          <w:spacing w:line="195" w:lineRule="exact" w:before="12"/>
                          <w:ind w:right="5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</w:t>
                          <w:tab/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1,585.20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rebuchet MS"/>
          <w:b/>
          <w:sz w:val="24"/>
          <w:u w:val="single"/>
        </w:rPr>
        <w:t>Address:</w:t>
      </w:r>
      <w:r>
        <w:rPr>
          <w:rFonts w:ascii="Trebuchet MS"/>
          <w:b/>
          <w:sz w:val="24"/>
        </w:rPr>
        <w:t> </w:t>
      </w:r>
      <w:r>
        <w:rPr>
          <w:sz w:val="24"/>
        </w:rPr>
        <w:t>Prorizna St, 11, Kyiv, Ukraine</w:t>
      </w:r>
    </w:p>
    <w:p>
      <w:pPr>
        <w:pStyle w:val="BodyText"/>
        <w:spacing w:before="9"/>
        <w:rPr>
          <w:sz w:val="31"/>
        </w:rPr>
      </w:pPr>
    </w:p>
    <w:p>
      <w:pPr>
        <w:spacing w:before="0"/>
        <w:ind w:left="581" w:right="0" w:firstLine="0"/>
        <w:jc w:val="left"/>
        <w:rPr>
          <w:sz w:val="24"/>
        </w:rPr>
      </w:pPr>
      <w:r>
        <w:rPr>
          <w:rFonts w:ascii="Trebuchet MS" w:hAnsi="Trebuchet MS"/>
          <w:b/>
          <w:sz w:val="24"/>
        </w:rPr>
        <w:t>Legal aspect</w:t>
      </w:r>
      <w:r>
        <w:rPr>
          <w:sz w:val="24"/>
        </w:rPr>
        <w:t>: no legal issues, currently offices of bank in liquidation “Khreschatyk”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43"/>
        <w:ind w:left="581" w:right="0" w:firstLine="0"/>
        <w:jc w:val="left"/>
        <w:rPr>
          <w:rFonts w:ascii="Trebuchet MS"/>
          <w:b/>
          <w:sz w:val="24"/>
        </w:rPr>
      </w:pPr>
      <w:r>
        <w:rPr>
          <w:rFonts w:ascii="Trebuchet MS"/>
          <w:b/>
          <w:sz w:val="24"/>
        </w:rPr>
        <w:t>Advantages:</w:t>
      </w:r>
    </w:p>
    <w:p>
      <w:pPr>
        <w:pStyle w:val="BodyText"/>
        <w:spacing w:before="5"/>
        <w:rPr>
          <w:rFonts w:ascii="Trebuchet MS"/>
          <w:b/>
          <w:sz w:val="31"/>
        </w:rPr>
      </w:pPr>
    </w:p>
    <w:p>
      <w:pPr>
        <w:pStyle w:val="ListParagraph"/>
        <w:numPr>
          <w:ilvl w:val="0"/>
          <w:numId w:val="1"/>
        </w:numPr>
        <w:tabs>
          <w:tab w:pos="941" w:val="left" w:leader="none"/>
          <w:tab w:pos="942" w:val="left" w:leader="none"/>
        </w:tabs>
        <w:spacing w:line="240" w:lineRule="auto" w:before="0" w:after="0"/>
        <w:ind w:left="941" w:right="0" w:hanging="360"/>
        <w:jc w:val="left"/>
        <w:rPr>
          <w:sz w:val="24"/>
        </w:rPr>
      </w:pPr>
      <w:r>
        <w:rPr/>
        <w:pict>
          <v:group style="position:absolute;margin-left:550.320007pt;margin-top:9.335849pt;width:387.85pt;height:239.4pt;mso-position-horizontal-relative:page;mso-position-vertical-relative:paragraph;z-index:1096" coordorigin="11006,187" coordsize="7757,4788">
            <v:shape style="position:absolute;left:11006;top:186;width:7757;height:4788" type="#_x0000_t75" stroked="false">
              <v:imagedata r:id="rId9" o:title=""/>
            </v:shape>
            <v:shape style="position:absolute;left:14902;top:2169;width:364;height:1170" type="#_x0000_t75" stroked="false">
              <v:imagedata r:id="rId10" o:title=""/>
            </v:shape>
            <w10:wrap type="none"/>
          </v:group>
        </w:pict>
      </w:r>
      <w:r>
        <w:rPr>
          <w:sz w:val="24"/>
        </w:rPr>
        <w:t>Central</w:t>
      </w:r>
      <w:r>
        <w:rPr>
          <w:spacing w:val="-18"/>
          <w:sz w:val="24"/>
        </w:rPr>
        <w:t> </w:t>
      </w:r>
      <w:r>
        <w:rPr>
          <w:sz w:val="24"/>
        </w:rPr>
        <w:t>location,</w:t>
      </w:r>
      <w:r>
        <w:rPr>
          <w:spacing w:val="-16"/>
          <w:sz w:val="24"/>
        </w:rPr>
        <w:t> </w:t>
      </w:r>
      <w:r>
        <w:rPr>
          <w:sz w:val="24"/>
        </w:rPr>
        <w:t>1</w:t>
      </w:r>
      <w:r>
        <w:rPr>
          <w:spacing w:val="-12"/>
          <w:sz w:val="24"/>
        </w:rPr>
        <w:t> </w:t>
      </w:r>
      <w:r>
        <w:rPr>
          <w:sz w:val="24"/>
        </w:rPr>
        <w:t>min</w:t>
      </w:r>
      <w:r>
        <w:rPr>
          <w:spacing w:val="-15"/>
          <w:sz w:val="24"/>
        </w:rPr>
        <w:t> </w:t>
      </w:r>
      <w:r>
        <w:rPr>
          <w:sz w:val="24"/>
        </w:rPr>
        <w:t>walk</w:t>
      </w:r>
      <w:r>
        <w:rPr>
          <w:spacing w:val="-12"/>
          <w:sz w:val="24"/>
        </w:rPr>
        <w:t> </w:t>
      </w:r>
      <w:r>
        <w:rPr>
          <w:sz w:val="24"/>
        </w:rPr>
        <w:t>from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7"/>
          <w:sz w:val="24"/>
        </w:rPr>
        <w:t> </w:t>
      </w:r>
      <w:r>
        <w:rPr>
          <w:sz w:val="24"/>
        </w:rPr>
        <w:t>main</w:t>
      </w:r>
      <w:r>
        <w:rPr>
          <w:spacing w:val="-15"/>
          <w:sz w:val="24"/>
        </w:rPr>
        <w:t> </w:t>
      </w:r>
      <w:r>
        <w:rPr>
          <w:sz w:val="24"/>
        </w:rPr>
        <w:t>street</w:t>
      </w:r>
      <w:r>
        <w:rPr>
          <w:spacing w:val="-15"/>
          <w:sz w:val="24"/>
        </w:rPr>
        <w:t> </w:t>
      </w:r>
      <w:r>
        <w:rPr>
          <w:sz w:val="24"/>
        </w:rPr>
        <w:t>Khreschatyk</w:t>
      </w:r>
    </w:p>
    <w:p>
      <w:pPr>
        <w:pStyle w:val="BodyText"/>
        <w:spacing w:before="11"/>
        <w:rPr>
          <w:sz w:val="31"/>
        </w:rPr>
      </w:pPr>
    </w:p>
    <w:p>
      <w:pPr>
        <w:pStyle w:val="ListParagraph"/>
        <w:numPr>
          <w:ilvl w:val="0"/>
          <w:numId w:val="1"/>
        </w:numPr>
        <w:tabs>
          <w:tab w:pos="941" w:val="left" w:leader="none"/>
          <w:tab w:pos="942" w:val="left" w:leader="none"/>
        </w:tabs>
        <w:spacing w:line="240" w:lineRule="auto" w:before="0" w:after="0"/>
        <w:ind w:left="941" w:right="0" w:hanging="360"/>
        <w:jc w:val="left"/>
        <w:rPr>
          <w:sz w:val="24"/>
        </w:rPr>
      </w:pPr>
      <w:r>
        <w:rPr>
          <w:sz w:val="24"/>
        </w:rPr>
        <w:t>Ready</w:t>
      </w:r>
      <w:r>
        <w:rPr>
          <w:spacing w:val="-17"/>
          <w:sz w:val="24"/>
        </w:rPr>
        <w:t> </w:t>
      </w:r>
      <w:r>
        <w:rPr>
          <w:sz w:val="24"/>
        </w:rPr>
        <w:t>to</w:t>
      </w:r>
      <w:r>
        <w:rPr>
          <w:spacing w:val="-13"/>
          <w:sz w:val="24"/>
        </w:rPr>
        <w:t> </w:t>
      </w:r>
      <w:r>
        <w:rPr>
          <w:sz w:val="24"/>
        </w:rPr>
        <w:t>rent</w:t>
      </w:r>
      <w:r>
        <w:rPr>
          <w:spacing w:val="-19"/>
          <w:sz w:val="24"/>
        </w:rPr>
        <w:t> </w:t>
      </w:r>
      <w:r>
        <w:rPr>
          <w:sz w:val="24"/>
        </w:rPr>
        <w:t>out</w:t>
      </w:r>
      <w:r>
        <w:rPr>
          <w:spacing w:val="-17"/>
          <w:sz w:val="24"/>
        </w:rPr>
        <w:t> </w:t>
      </w:r>
      <w:r>
        <w:rPr>
          <w:sz w:val="24"/>
        </w:rPr>
        <w:t>as</w:t>
      </w:r>
      <w:r>
        <w:rPr>
          <w:spacing w:val="-11"/>
          <w:sz w:val="24"/>
        </w:rPr>
        <w:t> </w:t>
      </w:r>
      <w:r>
        <w:rPr>
          <w:sz w:val="24"/>
        </w:rPr>
        <w:t>an</w:t>
      </w:r>
      <w:r>
        <w:rPr>
          <w:spacing w:val="-15"/>
          <w:sz w:val="24"/>
        </w:rPr>
        <w:t> </w:t>
      </w:r>
      <w:r>
        <w:rPr>
          <w:sz w:val="24"/>
        </w:rPr>
        <w:t>office</w:t>
      </w:r>
      <w:r>
        <w:rPr>
          <w:spacing w:val="-15"/>
          <w:sz w:val="24"/>
        </w:rPr>
        <w:t> </w:t>
      </w:r>
      <w:r>
        <w:rPr>
          <w:sz w:val="24"/>
        </w:rPr>
        <w:t>or</w:t>
      </w:r>
      <w:r>
        <w:rPr>
          <w:spacing w:val="-15"/>
          <w:sz w:val="24"/>
        </w:rPr>
        <w:t> </w:t>
      </w:r>
      <w:r>
        <w:rPr>
          <w:sz w:val="24"/>
        </w:rPr>
        <w:t>to</w:t>
      </w:r>
      <w:r>
        <w:rPr>
          <w:spacing w:val="-13"/>
          <w:sz w:val="24"/>
        </w:rPr>
        <w:t> </w:t>
      </w:r>
      <w:r>
        <w:rPr>
          <w:sz w:val="24"/>
        </w:rPr>
        <w:t>be</w:t>
      </w:r>
      <w:r>
        <w:rPr>
          <w:spacing w:val="-15"/>
          <w:sz w:val="24"/>
        </w:rPr>
        <w:t> </w:t>
      </w:r>
      <w:r>
        <w:rPr>
          <w:sz w:val="24"/>
        </w:rPr>
        <w:t>refurbished</w:t>
      </w:r>
      <w:r>
        <w:rPr>
          <w:spacing w:val="-22"/>
          <w:sz w:val="24"/>
        </w:rPr>
        <w:t> </w:t>
      </w:r>
      <w:r>
        <w:rPr>
          <w:sz w:val="24"/>
        </w:rPr>
        <w:t>for</w:t>
      </w:r>
      <w:r>
        <w:rPr>
          <w:spacing w:val="-14"/>
          <w:sz w:val="24"/>
        </w:rPr>
        <w:t> </w:t>
      </w:r>
      <w:r>
        <w:rPr>
          <w:sz w:val="24"/>
        </w:rPr>
        <w:t>an</w:t>
      </w:r>
      <w:r>
        <w:rPr>
          <w:spacing w:val="-15"/>
          <w:sz w:val="24"/>
        </w:rPr>
        <w:t> </w:t>
      </w:r>
      <w:r>
        <w:rPr>
          <w:sz w:val="24"/>
        </w:rPr>
        <w:t>apartment</w:t>
      </w:r>
    </w:p>
    <w:p>
      <w:pPr>
        <w:pStyle w:val="BodyText"/>
        <w:spacing w:before="11"/>
        <w:rPr>
          <w:sz w:val="31"/>
        </w:rPr>
      </w:pPr>
    </w:p>
    <w:p>
      <w:pPr>
        <w:pStyle w:val="ListParagraph"/>
        <w:numPr>
          <w:ilvl w:val="0"/>
          <w:numId w:val="1"/>
        </w:numPr>
        <w:tabs>
          <w:tab w:pos="941" w:val="left" w:leader="none"/>
          <w:tab w:pos="942" w:val="left" w:leader="none"/>
        </w:tabs>
        <w:spacing w:line="240" w:lineRule="auto" w:before="0" w:after="0"/>
        <w:ind w:left="941" w:right="0" w:hanging="360"/>
        <w:jc w:val="left"/>
        <w:rPr>
          <w:sz w:val="24"/>
        </w:rPr>
      </w:pPr>
      <w:r>
        <w:rPr>
          <w:sz w:val="24"/>
        </w:rPr>
        <w:t>Historical and beautiful</w:t>
      </w:r>
      <w:r>
        <w:rPr>
          <w:spacing w:val="-46"/>
          <w:sz w:val="24"/>
        </w:rPr>
        <w:t> </w:t>
      </w:r>
      <w:r>
        <w:rPr>
          <w:sz w:val="24"/>
        </w:rPr>
        <w:t>building</w:t>
      </w:r>
    </w:p>
    <w:p>
      <w:pPr>
        <w:pStyle w:val="BodyText"/>
        <w:spacing w:before="11"/>
        <w:rPr>
          <w:sz w:val="31"/>
        </w:rPr>
      </w:pPr>
    </w:p>
    <w:p>
      <w:pPr>
        <w:spacing w:before="0"/>
        <w:ind w:left="581" w:right="0" w:firstLine="0"/>
        <w:jc w:val="left"/>
        <w:rPr>
          <w:rFonts w:ascii="Trebuchet MS"/>
          <w:b/>
          <w:sz w:val="24"/>
        </w:rPr>
      </w:pPr>
      <w:r>
        <w:rPr>
          <w:rFonts w:ascii="Trebuchet MS"/>
          <w:b/>
          <w:sz w:val="24"/>
        </w:rPr>
        <w:t>Challenges:</w:t>
      </w:r>
    </w:p>
    <w:p>
      <w:pPr>
        <w:pStyle w:val="BodyText"/>
        <w:spacing w:before="4"/>
        <w:rPr>
          <w:rFonts w:ascii="Trebuchet MS"/>
          <w:b/>
          <w:sz w:val="31"/>
        </w:rPr>
      </w:pPr>
    </w:p>
    <w:p>
      <w:pPr>
        <w:pStyle w:val="ListParagraph"/>
        <w:numPr>
          <w:ilvl w:val="0"/>
          <w:numId w:val="1"/>
        </w:numPr>
        <w:tabs>
          <w:tab w:pos="941" w:val="left" w:leader="none"/>
          <w:tab w:pos="942" w:val="left" w:leader="none"/>
        </w:tabs>
        <w:spacing w:line="240" w:lineRule="auto" w:before="1" w:after="0"/>
        <w:ind w:left="941" w:right="0" w:hanging="360"/>
        <w:jc w:val="left"/>
        <w:rPr>
          <w:sz w:val="24"/>
        </w:rPr>
      </w:pPr>
      <w:r>
        <w:rPr>
          <w:sz w:val="24"/>
        </w:rPr>
        <w:t>Increased</w:t>
      </w:r>
      <w:r>
        <w:rPr>
          <w:spacing w:val="-17"/>
          <w:sz w:val="24"/>
        </w:rPr>
        <w:t> </w:t>
      </w:r>
      <w:r>
        <w:rPr>
          <w:sz w:val="24"/>
        </w:rPr>
        <w:t>interest</w:t>
      </w:r>
      <w:r>
        <w:rPr>
          <w:spacing w:val="-20"/>
          <w:sz w:val="24"/>
        </w:rPr>
        <w:t> </w:t>
      </w:r>
      <w:r>
        <w:rPr>
          <w:sz w:val="24"/>
        </w:rPr>
        <w:t>to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8"/>
          <w:sz w:val="24"/>
        </w:rPr>
        <w:t> </w:t>
      </w:r>
      <w:r>
        <w:rPr>
          <w:sz w:val="24"/>
        </w:rPr>
        <w:t>property</w:t>
      </w:r>
      <w:r>
        <w:rPr>
          <w:spacing w:val="-19"/>
          <w:sz w:val="24"/>
        </w:rPr>
        <w:t> </w:t>
      </w:r>
      <w:r>
        <w:rPr>
          <w:sz w:val="24"/>
        </w:rPr>
        <w:t>and</w:t>
      </w:r>
      <w:r>
        <w:rPr>
          <w:spacing w:val="-18"/>
          <w:sz w:val="24"/>
        </w:rPr>
        <w:t> </w:t>
      </w:r>
      <w:r>
        <w:rPr>
          <w:sz w:val="24"/>
        </w:rPr>
        <w:t>expected</w:t>
      </w:r>
      <w:r>
        <w:rPr>
          <w:spacing w:val="-17"/>
          <w:sz w:val="24"/>
        </w:rPr>
        <w:t> </w:t>
      </w:r>
      <w:r>
        <w:rPr>
          <w:sz w:val="24"/>
        </w:rPr>
        <w:t>competition</w:t>
      </w:r>
      <w:r>
        <w:rPr>
          <w:spacing w:val="-16"/>
          <w:sz w:val="24"/>
        </w:rPr>
        <w:t> </w:t>
      </w:r>
      <w:r>
        <w:rPr>
          <w:sz w:val="24"/>
        </w:rPr>
        <w:t>at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7"/>
          <w:sz w:val="24"/>
        </w:rPr>
        <w:t> </w:t>
      </w:r>
      <w:r>
        <w:rPr>
          <w:sz w:val="24"/>
        </w:rPr>
        <w:t>auction</w:t>
      </w:r>
    </w:p>
    <w:p>
      <w:pPr>
        <w:spacing w:after="0" w:line="240" w:lineRule="auto"/>
        <w:jc w:val="left"/>
        <w:rPr>
          <w:sz w:val="24"/>
        </w:rPr>
        <w:sectPr>
          <w:pgSz w:w="19200" w:h="10800" w:orient="landscape"/>
          <w:pgMar w:top="660" w:bottom="280" w:left="0" w:right="0"/>
        </w:sectPr>
      </w:pPr>
    </w:p>
    <w:p>
      <w:pPr>
        <w:spacing w:line="824" w:lineRule="exact" w:before="0"/>
        <w:ind w:left="1317" w:right="0" w:firstLine="0"/>
        <w:jc w:val="left"/>
        <w:rPr>
          <w:sz w:val="72"/>
        </w:rPr>
      </w:pPr>
      <w:r>
        <w:rPr/>
        <w:pict>
          <v:group style="position:absolute;margin-left:14.28pt;margin-top:67.080002pt;width:919.45pt;height:472.95pt;mso-position-horizontal-relative:page;mso-position-vertical-relative:page;z-index:-19888" coordorigin="286,1342" coordsize="18389,9459">
            <v:shape style="position:absolute;left:13414;top:3790;width:5260;height:6674" type="#_x0000_t75" stroked="false">
              <v:imagedata r:id="rId11" o:title=""/>
            </v:shape>
            <v:shape style="position:absolute;left:6842;top:2654;width:4186;height:5295" type="#_x0000_t75" stroked="false">
              <v:imagedata r:id="rId12" o:title=""/>
            </v:shape>
            <v:shape style="position:absolute;left:7149;top:2961;width:3288;height:4397" type="#_x0000_t75" stroked="false">
              <v:imagedata r:id="rId13" o:title=""/>
            </v:shape>
            <v:shape style="position:absolute;left:9715;top:5891;width:4093;height:4909" type="#_x0000_t75" stroked="false">
              <v:imagedata r:id="rId14" o:title=""/>
            </v:shape>
            <v:shape style="position:absolute;left:10022;top:6199;width:3195;height:4275" type="#_x0000_t75" stroked="false">
              <v:imagedata r:id="rId15" o:title=""/>
            </v:shape>
            <v:shape style="position:absolute;left:602;top:5251;width:7556;height:5549" type="#_x0000_t75" stroked="false">
              <v:imagedata r:id="rId16" o:title=""/>
            </v:shape>
            <v:shape style="position:absolute;left:909;top:5558;width:6658;height:4978" type="#_x0000_t75" stroked="false">
              <v:imagedata r:id="rId17" o:title=""/>
            </v:shape>
            <v:shape style="position:absolute;left:285;top:2512;width:5729;height:4510" type="#_x0000_t75" stroked="false">
              <v:imagedata r:id="rId18" o:title=""/>
            </v:shape>
            <v:shape style="position:absolute;left:592;top:2820;width:4832;height:3612" type="#_x0000_t75" stroked="false">
              <v:imagedata r:id="rId19" o:title=""/>
            </v:shape>
            <v:shape style="position:absolute;left:10593;top:1341;width:4093;height:5172" type="#_x0000_t75" stroked="false">
              <v:imagedata r:id="rId20" o:title=""/>
            </v:shape>
            <v:shape style="position:absolute;left:10900;top:1648;width:3195;height:4275" type="#_x0000_t75" stroked="false">
              <v:imagedata r:id="rId21" o:title=""/>
            </v:shape>
            <w10:wrap type="none"/>
          </v:group>
        </w:pict>
      </w:r>
      <w:r>
        <w:rPr>
          <w:rFonts w:ascii="Trebuchet MS" w:hAnsi="Trebuchet MS"/>
          <w:b/>
          <w:color w:val="538235"/>
          <w:sz w:val="72"/>
          <w:u w:val="thick" w:color="538235"/>
        </w:rPr>
        <w:t>Opportunity</w:t>
      </w:r>
      <w:r>
        <w:rPr>
          <w:color w:val="538235"/>
          <w:sz w:val="72"/>
        </w:rPr>
        <w:t>:</w:t>
      </w:r>
      <w:r>
        <w:rPr>
          <w:color w:val="538235"/>
          <w:spacing w:val="-56"/>
          <w:sz w:val="72"/>
        </w:rPr>
        <w:t> </w:t>
      </w:r>
      <w:r>
        <w:rPr>
          <w:color w:val="538235"/>
          <w:sz w:val="72"/>
        </w:rPr>
        <w:t>Lot</w:t>
      </w:r>
      <w:r>
        <w:rPr>
          <w:color w:val="538235"/>
          <w:spacing w:val="-59"/>
          <w:sz w:val="72"/>
        </w:rPr>
        <w:t> </w:t>
      </w:r>
      <w:r>
        <w:rPr>
          <w:color w:val="538235"/>
          <w:sz w:val="72"/>
        </w:rPr>
        <w:t>3</w:t>
      </w:r>
      <w:r>
        <w:rPr>
          <w:color w:val="538235"/>
          <w:spacing w:val="-59"/>
          <w:sz w:val="72"/>
        </w:rPr>
        <w:t> </w:t>
      </w:r>
      <w:r>
        <w:rPr>
          <w:color w:val="538235"/>
          <w:sz w:val="72"/>
        </w:rPr>
        <w:t>–</w:t>
      </w:r>
      <w:r>
        <w:rPr>
          <w:color w:val="538235"/>
          <w:spacing w:val="-59"/>
          <w:sz w:val="72"/>
        </w:rPr>
        <w:t> </w:t>
      </w:r>
      <w:r>
        <w:rPr>
          <w:color w:val="538235"/>
          <w:sz w:val="72"/>
        </w:rPr>
        <w:t>apt</w:t>
      </w:r>
      <w:r>
        <w:rPr>
          <w:color w:val="538235"/>
          <w:spacing w:val="-63"/>
          <w:sz w:val="72"/>
        </w:rPr>
        <w:t> </w:t>
      </w:r>
      <w:r>
        <w:rPr>
          <w:color w:val="538235"/>
          <w:sz w:val="72"/>
        </w:rPr>
        <w:t>№1</w:t>
      </w:r>
      <w:r>
        <w:rPr>
          <w:color w:val="538235"/>
          <w:spacing w:val="-58"/>
          <w:sz w:val="72"/>
        </w:rPr>
        <w:t> </w:t>
      </w:r>
      <w:r>
        <w:rPr>
          <w:color w:val="538235"/>
          <w:sz w:val="72"/>
        </w:rPr>
        <w:t>on</w:t>
      </w:r>
      <w:r>
        <w:rPr>
          <w:color w:val="538235"/>
          <w:spacing w:val="-59"/>
          <w:sz w:val="72"/>
        </w:rPr>
        <w:t> </w:t>
      </w:r>
      <w:r>
        <w:rPr>
          <w:color w:val="538235"/>
          <w:sz w:val="72"/>
        </w:rPr>
        <w:t>the</w:t>
      </w:r>
      <w:r>
        <w:rPr>
          <w:color w:val="538235"/>
          <w:spacing w:val="-62"/>
          <w:sz w:val="72"/>
        </w:rPr>
        <w:t> </w:t>
      </w:r>
      <w:r>
        <w:rPr>
          <w:color w:val="538235"/>
          <w:sz w:val="72"/>
        </w:rPr>
        <w:t>2</w:t>
      </w:r>
      <w:r>
        <w:rPr>
          <w:color w:val="538235"/>
          <w:position w:val="22"/>
          <w:sz w:val="48"/>
        </w:rPr>
        <w:t>nd </w:t>
      </w:r>
      <w:r>
        <w:rPr>
          <w:color w:val="538235"/>
          <w:sz w:val="72"/>
        </w:rPr>
        <w:t>floor</w:t>
      </w:r>
    </w:p>
    <w:p>
      <w:pPr>
        <w:pStyle w:val="Heading2"/>
        <w:rPr>
          <w:u w:val="none"/>
        </w:rPr>
      </w:pPr>
      <w:r>
        <w:rPr>
          <w:rFonts w:ascii="Trebuchet MS"/>
          <w:b/>
          <w:u w:val="thick"/>
        </w:rPr>
        <w:t>Status</w:t>
      </w:r>
      <w:r>
        <w:rPr>
          <w:u w:val="none"/>
        </w:rPr>
        <w:t>: auction date 5 October 2019</w:t>
      </w:r>
    </w:p>
    <w:p>
      <w:pPr>
        <w:spacing w:after="0"/>
        <w:sectPr>
          <w:pgSz w:w="19200" w:h="10800" w:orient="landscape"/>
          <w:pgMar w:top="620" w:bottom="280" w:left="0" w:right="0"/>
        </w:sectPr>
      </w:pPr>
    </w:p>
    <w:p>
      <w:pPr>
        <w:spacing w:line="824" w:lineRule="exact" w:before="0"/>
        <w:ind w:left="1317" w:right="0" w:firstLine="0"/>
        <w:jc w:val="left"/>
        <w:rPr>
          <w:sz w:val="72"/>
        </w:rPr>
      </w:pPr>
      <w:r>
        <w:rPr>
          <w:rFonts w:ascii="Trebuchet MS" w:hAnsi="Trebuchet MS"/>
          <w:b/>
          <w:color w:val="538235"/>
          <w:sz w:val="72"/>
          <w:u w:val="thick" w:color="538235"/>
        </w:rPr>
        <w:t>Opportunity</w:t>
      </w:r>
      <w:r>
        <w:rPr>
          <w:color w:val="538235"/>
          <w:sz w:val="72"/>
        </w:rPr>
        <w:t>:</w:t>
      </w:r>
      <w:r>
        <w:rPr>
          <w:color w:val="538235"/>
          <w:spacing w:val="-56"/>
          <w:sz w:val="72"/>
        </w:rPr>
        <w:t> </w:t>
      </w:r>
      <w:r>
        <w:rPr>
          <w:color w:val="538235"/>
          <w:sz w:val="72"/>
        </w:rPr>
        <w:t>Lot</w:t>
      </w:r>
      <w:r>
        <w:rPr>
          <w:color w:val="538235"/>
          <w:spacing w:val="-59"/>
          <w:sz w:val="72"/>
        </w:rPr>
        <w:t> </w:t>
      </w:r>
      <w:r>
        <w:rPr>
          <w:color w:val="538235"/>
          <w:sz w:val="72"/>
        </w:rPr>
        <w:t>3</w:t>
      </w:r>
      <w:r>
        <w:rPr>
          <w:color w:val="538235"/>
          <w:spacing w:val="-59"/>
          <w:sz w:val="72"/>
        </w:rPr>
        <w:t> </w:t>
      </w:r>
      <w:r>
        <w:rPr>
          <w:color w:val="538235"/>
          <w:sz w:val="72"/>
        </w:rPr>
        <w:t>–</w:t>
      </w:r>
      <w:r>
        <w:rPr>
          <w:color w:val="538235"/>
          <w:spacing w:val="-59"/>
          <w:sz w:val="72"/>
        </w:rPr>
        <w:t> </w:t>
      </w:r>
      <w:r>
        <w:rPr>
          <w:color w:val="538235"/>
          <w:sz w:val="72"/>
        </w:rPr>
        <w:t>apt</w:t>
      </w:r>
      <w:r>
        <w:rPr>
          <w:color w:val="538235"/>
          <w:spacing w:val="-63"/>
          <w:sz w:val="72"/>
        </w:rPr>
        <w:t> </w:t>
      </w:r>
      <w:r>
        <w:rPr>
          <w:color w:val="538235"/>
          <w:sz w:val="72"/>
        </w:rPr>
        <w:t>№1</w:t>
      </w:r>
      <w:r>
        <w:rPr>
          <w:color w:val="538235"/>
          <w:spacing w:val="-58"/>
          <w:sz w:val="72"/>
        </w:rPr>
        <w:t> </w:t>
      </w:r>
      <w:r>
        <w:rPr>
          <w:color w:val="538235"/>
          <w:sz w:val="72"/>
        </w:rPr>
        <w:t>on</w:t>
      </w:r>
      <w:r>
        <w:rPr>
          <w:color w:val="538235"/>
          <w:spacing w:val="-59"/>
          <w:sz w:val="72"/>
        </w:rPr>
        <w:t> </w:t>
      </w:r>
      <w:r>
        <w:rPr>
          <w:color w:val="538235"/>
          <w:sz w:val="72"/>
        </w:rPr>
        <w:t>the</w:t>
      </w:r>
      <w:r>
        <w:rPr>
          <w:color w:val="538235"/>
          <w:spacing w:val="-62"/>
          <w:sz w:val="72"/>
        </w:rPr>
        <w:t> </w:t>
      </w:r>
      <w:r>
        <w:rPr>
          <w:color w:val="538235"/>
          <w:sz w:val="72"/>
        </w:rPr>
        <w:t>2</w:t>
      </w:r>
      <w:r>
        <w:rPr>
          <w:color w:val="538235"/>
          <w:position w:val="22"/>
          <w:sz w:val="48"/>
        </w:rPr>
        <w:t>nd </w:t>
      </w:r>
      <w:r>
        <w:rPr>
          <w:color w:val="538235"/>
          <w:sz w:val="72"/>
        </w:rPr>
        <w:t>floor</w:t>
      </w:r>
    </w:p>
    <w:p>
      <w:pPr>
        <w:pStyle w:val="Heading2"/>
        <w:rPr>
          <w:rFonts w:ascii="Trebuchet MS"/>
          <w:u w:val="none"/>
        </w:rPr>
      </w:pPr>
      <w:r>
        <w:rPr>
          <w:rFonts w:ascii="Trebuchet MS"/>
          <w:color w:val="538235"/>
          <w:u w:val="none"/>
        </w:rPr>
        <w:t>Financials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"/>
        <w:rPr>
          <w:rFonts w:ascii="Trebuchet MS"/>
          <w:sz w:val="11"/>
        </w:rPr>
      </w:pPr>
    </w:p>
    <w:tbl>
      <w:tblPr>
        <w:tblW w:w="0" w:type="auto"/>
        <w:jc w:val="lef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9"/>
        <w:gridCol w:w="1900"/>
        <w:gridCol w:w="1119"/>
        <w:gridCol w:w="2152"/>
        <w:gridCol w:w="1380"/>
        <w:gridCol w:w="1988"/>
        <w:gridCol w:w="2100"/>
        <w:gridCol w:w="903"/>
        <w:gridCol w:w="1215"/>
        <w:gridCol w:w="1093"/>
        <w:gridCol w:w="1093"/>
        <w:gridCol w:w="615"/>
        <w:gridCol w:w="2511"/>
      </w:tblGrid>
      <w:tr>
        <w:trPr>
          <w:trHeight w:val="217" w:hRule="atLeast"/>
        </w:trPr>
        <w:tc>
          <w:tcPr>
            <w:tcW w:w="1119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spacing w:line="182" w:lineRule="exact" w:before="14"/>
              <w:ind w:right="53"/>
              <w:rPr>
                <w:sz w:val="17"/>
              </w:rPr>
            </w:pPr>
            <w:r>
              <w:rPr>
                <w:w w:val="105"/>
                <w:sz w:val="17"/>
              </w:rPr>
              <w:t>Target </w:t>
            </w:r>
            <w:r>
              <w:rPr>
                <w:spacing w:val="-4"/>
                <w:w w:val="105"/>
                <w:sz w:val="17"/>
              </w:rPr>
              <w:t>Acquisition </w:t>
            </w:r>
            <w:r>
              <w:rPr>
                <w:w w:val="105"/>
                <w:sz w:val="17"/>
              </w:rPr>
              <w:t>Price</w:t>
            </w:r>
          </w:p>
        </w:tc>
        <w:tc>
          <w:tcPr>
            <w:tcW w:w="1119" w:type="dxa"/>
          </w:tcPr>
          <w:p>
            <w:pPr>
              <w:pStyle w:val="TableParagraph"/>
              <w:spacing w:line="182" w:lineRule="exact" w:before="14"/>
              <w:ind w:left="29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Charges</w:t>
            </w:r>
          </w:p>
        </w:tc>
        <w:tc>
          <w:tcPr>
            <w:tcW w:w="2152" w:type="dxa"/>
          </w:tcPr>
          <w:p>
            <w:pPr>
              <w:pStyle w:val="TableParagraph"/>
              <w:spacing w:line="182" w:lineRule="exact" w:before="14"/>
              <w:ind w:left="30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miscellaneous expenses</w:t>
            </w:r>
          </w:p>
        </w:tc>
        <w:tc>
          <w:tcPr>
            <w:tcW w:w="1380" w:type="dxa"/>
          </w:tcPr>
          <w:p>
            <w:pPr>
              <w:pStyle w:val="TableParagraph"/>
              <w:spacing w:line="182" w:lineRule="exact" w:before="14"/>
              <w:ind w:left="263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refurbishment</w:t>
            </w:r>
          </w:p>
        </w:tc>
        <w:tc>
          <w:tcPr>
            <w:tcW w:w="1988" w:type="dxa"/>
          </w:tcPr>
          <w:p>
            <w:pPr>
              <w:pStyle w:val="TableParagraph"/>
              <w:spacing w:line="182" w:lineRule="exact" w:before="14"/>
              <w:ind w:left="28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TOTAL acquisition costs</w:t>
            </w:r>
          </w:p>
        </w:tc>
        <w:tc>
          <w:tcPr>
            <w:tcW w:w="2100" w:type="dxa"/>
          </w:tcPr>
          <w:p>
            <w:pPr>
              <w:pStyle w:val="TableParagraph"/>
              <w:spacing w:line="182" w:lineRule="exact" w:before="14"/>
              <w:ind w:left="27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TOTAL INVESTMENTS</w:t>
            </w:r>
          </w:p>
        </w:tc>
        <w:tc>
          <w:tcPr>
            <w:tcW w:w="903" w:type="dxa"/>
          </w:tcPr>
          <w:p>
            <w:pPr>
              <w:pStyle w:val="TableParagraph"/>
              <w:spacing w:line="182" w:lineRule="exact" w:before="14"/>
              <w:ind w:left="27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Exit date</w:t>
            </w:r>
          </w:p>
        </w:tc>
        <w:tc>
          <w:tcPr>
            <w:tcW w:w="1215" w:type="dxa"/>
          </w:tcPr>
          <w:p>
            <w:pPr>
              <w:pStyle w:val="TableParagraph"/>
              <w:spacing w:line="182" w:lineRule="exact" w:before="14"/>
              <w:ind w:right="7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Exit </w:t>
            </w:r>
            <w:r>
              <w:rPr>
                <w:w w:val="105"/>
                <w:sz w:val="17"/>
              </w:rPr>
              <w:t>Price total</w:t>
            </w:r>
          </w:p>
        </w:tc>
        <w:tc>
          <w:tcPr>
            <w:tcW w:w="1093" w:type="dxa"/>
          </w:tcPr>
          <w:p>
            <w:pPr>
              <w:pStyle w:val="TableParagraph"/>
              <w:spacing w:line="182" w:lineRule="exact" w:before="14"/>
              <w:ind w:left="25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Exit costs</w:t>
            </w:r>
          </w:p>
        </w:tc>
        <w:tc>
          <w:tcPr>
            <w:tcW w:w="1093" w:type="dxa"/>
          </w:tcPr>
          <w:p>
            <w:pPr>
              <w:pStyle w:val="TableParagraph"/>
              <w:spacing w:line="182" w:lineRule="exact" w:before="14"/>
              <w:ind w:left="86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NET Gain</w:t>
            </w:r>
          </w:p>
        </w:tc>
        <w:tc>
          <w:tcPr>
            <w:tcW w:w="615" w:type="dxa"/>
          </w:tcPr>
          <w:p>
            <w:pPr>
              <w:pStyle w:val="TableParagraph"/>
              <w:spacing w:line="182" w:lineRule="exact" w:before="14"/>
              <w:ind w:right="68"/>
              <w:rPr>
                <w:b/>
                <w:sz w:val="17"/>
              </w:rPr>
            </w:pPr>
            <w:r>
              <w:rPr>
                <w:b/>
                <w:sz w:val="17"/>
              </w:rPr>
              <w:t>MoIC</w:t>
            </w:r>
          </w:p>
        </w:tc>
        <w:tc>
          <w:tcPr>
            <w:tcW w:w="2511" w:type="dxa"/>
            <w:tcBorders>
              <w:right w:val="single" w:sz="8" w:space="0" w:color="0000D0"/>
            </w:tcBorders>
          </w:tcPr>
          <w:p>
            <w:pPr>
              <w:pStyle w:val="TableParagraph"/>
              <w:spacing w:line="182" w:lineRule="exact" w:before="14"/>
              <w:ind w:right="1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ROI (annualised, net of fees)</w:t>
            </w:r>
          </w:p>
        </w:tc>
      </w:tr>
      <w:tr>
        <w:trPr>
          <w:trHeight w:val="217" w:hRule="atLeast"/>
        </w:trPr>
        <w:tc>
          <w:tcPr>
            <w:tcW w:w="1119" w:type="dxa"/>
          </w:tcPr>
          <w:p>
            <w:pPr>
              <w:pStyle w:val="TableParagraph"/>
              <w:spacing w:line="182" w:lineRule="exact" w:before="14"/>
              <w:ind w:left="29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Scenario 1</w:t>
            </w:r>
          </w:p>
        </w:tc>
        <w:tc>
          <w:tcPr>
            <w:tcW w:w="1900" w:type="dxa"/>
          </w:tcPr>
          <w:p>
            <w:pPr>
              <w:pStyle w:val="TableParagraph"/>
              <w:spacing w:line="182" w:lineRule="exact" w:before="14"/>
              <w:ind w:right="17"/>
              <w:rPr>
                <w:sz w:val="17"/>
              </w:rPr>
            </w:pPr>
            <w:r>
              <w:rPr>
                <w:sz w:val="17"/>
              </w:rPr>
              <w:t>$166,066</w:t>
            </w:r>
          </w:p>
        </w:tc>
        <w:tc>
          <w:tcPr>
            <w:tcW w:w="1119" w:type="dxa"/>
          </w:tcPr>
          <w:p>
            <w:pPr>
              <w:pStyle w:val="TableParagraph"/>
              <w:spacing w:line="182" w:lineRule="exact" w:before="14"/>
              <w:ind w:right="17"/>
              <w:rPr>
                <w:sz w:val="17"/>
              </w:rPr>
            </w:pPr>
            <w:r>
              <w:rPr>
                <w:sz w:val="17"/>
              </w:rPr>
              <w:t>$10,188</w:t>
            </w:r>
          </w:p>
        </w:tc>
        <w:tc>
          <w:tcPr>
            <w:tcW w:w="2152" w:type="dxa"/>
          </w:tcPr>
          <w:p>
            <w:pPr>
              <w:pStyle w:val="TableParagraph"/>
              <w:spacing w:line="182" w:lineRule="exact" w:before="14"/>
              <w:ind w:right="19"/>
              <w:rPr>
                <w:sz w:val="17"/>
              </w:rPr>
            </w:pPr>
            <w:r>
              <w:rPr>
                <w:sz w:val="17"/>
              </w:rPr>
              <w:t>$500</w:t>
            </w:r>
          </w:p>
        </w:tc>
        <w:tc>
          <w:tcPr>
            <w:tcW w:w="1380" w:type="dxa"/>
          </w:tcPr>
          <w:p>
            <w:pPr>
              <w:pStyle w:val="TableParagraph"/>
              <w:spacing w:line="182" w:lineRule="exact" w:before="14"/>
              <w:ind w:right="18"/>
              <w:rPr>
                <w:sz w:val="17"/>
              </w:rPr>
            </w:pPr>
            <w:r>
              <w:rPr>
                <w:sz w:val="17"/>
              </w:rPr>
              <w:t>$1,000</w:t>
            </w:r>
          </w:p>
        </w:tc>
        <w:tc>
          <w:tcPr>
            <w:tcW w:w="1988" w:type="dxa"/>
          </w:tcPr>
          <w:p>
            <w:pPr>
              <w:pStyle w:val="TableParagraph"/>
              <w:spacing w:line="182" w:lineRule="exact" w:before="14"/>
              <w:ind w:right="19"/>
              <w:rPr>
                <w:sz w:val="17"/>
              </w:rPr>
            </w:pPr>
            <w:r>
              <w:rPr>
                <w:sz w:val="17"/>
              </w:rPr>
              <w:t>$11,912</w:t>
            </w:r>
          </w:p>
        </w:tc>
        <w:tc>
          <w:tcPr>
            <w:tcW w:w="2100" w:type="dxa"/>
          </w:tcPr>
          <w:p>
            <w:pPr>
              <w:pStyle w:val="TableParagraph"/>
              <w:spacing w:line="182" w:lineRule="exact" w:before="14"/>
              <w:ind w:right="20"/>
              <w:rPr>
                <w:b/>
                <w:sz w:val="17"/>
              </w:rPr>
            </w:pPr>
            <w:r>
              <w:rPr>
                <w:b/>
                <w:sz w:val="17"/>
              </w:rPr>
              <w:t>$177,978</w:t>
            </w:r>
          </w:p>
        </w:tc>
        <w:tc>
          <w:tcPr>
            <w:tcW w:w="903" w:type="dxa"/>
          </w:tcPr>
          <w:p>
            <w:pPr>
              <w:pStyle w:val="TableParagraph"/>
              <w:spacing w:line="182" w:lineRule="exact" w:before="14"/>
              <w:ind w:right="20"/>
              <w:rPr>
                <w:sz w:val="17"/>
              </w:rPr>
            </w:pPr>
            <w:r>
              <w:rPr>
                <w:sz w:val="17"/>
              </w:rPr>
              <w:t>Oct-20</w:t>
            </w:r>
          </w:p>
        </w:tc>
        <w:tc>
          <w:tcPr>
            <w:tcW w:w="1215" w:type="dxa"/>
          </w:tcPr>
          <w:p>
            <w:pPr>
              <w:pStyle w:val="TableParagraph"/>
              <w:spacing w:line="182" w:lineRule="exact" w:before="14"/>
              <w:ind w:right="73"/>
              <w:rPr>
                <w:sz w:val="17"/>
              </w:rPr>
            </w:pPr>
            <w:r>
              <w:rPr>
                <w:sz w:val="17"/>
              </w:rPr>
              <w:t>$215,456</w:t>
            </w:r>
          </w:p>
        </w:tc>
        <w:tc>
          <w:tcPr>
            <w:tcW w:w="1093" w:type="dxa"/>
          </w:tcPr>
          <w:p>
            <w:pPr>
              <w:pStyle w:val="TableParagraph"/>
              <w:spacing w:line="182" w:lineRule="exact" w:before="14"/>
              <w:ind w:right="73"/>
              <w:rPr>
                <w:sz w:val="17"/>
              </w:rPr>
            </w:pPr>
            <w:r>
              <w:rPr>
                <w:sz w:val="17"/>
              </w:rPr>
              <w:t>$21,773</w:t>
            </w:r>
          </w:p>
        </w:tc>
        <w:tc>
          <w:tcPr>
            <w:tcW w:w="1093" w:type="dxa"/>
          </w:tcPr>
          <w:p>
            <w:pPr>
              <w:pStyle w:val="TableParagraph"/>
              <w:spacing w:line="182" w:lineRule="exact" w:before="14"/>
              <w:ind w:right="73"/>
              <w:rPr>
                <w:b/>
                <w:sz w:val="17"/>
              </w:rPr>
            </w:pPr>
            <w:r>
              <w:rPr>
                <w:b/>
                <w:sz w:val="17"/>
              </w:rPr>
              <w:t>$15,706</w:t>
            </w:r>
          </w:p>
        </w:tc>
        <w:tc>
          <w:tcPr>
            <w:tcW w:w="615" w:type="dxa"/>
          </w:tcPr>
          <w:p>
            <w:pPr>
              <w:pStyle w:val="TableParagraph"/>
              <w:spacing w:line="182" w:lineRule="exact" w:before="14"/>
              <w:ind w:right="19"/>
              <w:rPr>
                <w:b/>
                <w:sz w:val="17"/>
              </w:rPr>
            </w:pPr>
            <w:r>
              <w:rPr>
                <w:b/>
                <w:sz w:val="17"/>
              </w:rPr>
              <w:t>1.09</w:t>
            </w:r>
          </w:p>
        </w:tc>
        <w:tc>
          <w:tcPr>
            <w:tcW w:w="2511" w:type="dxa"/>
            <w:tcBorders>
              <w:right w:val="single" w:sz="8" w:space="0" w:color="0000D0"/>
            </w:tcBorders>
          </w:tcPr>
          <w:p>
            <w:pPr>
              <w:pStyle w:val="TableParagraph"/>
              <w:spacing w:line="182" w:lineRule="exact" w:before="14"/>
              <w:ind w:right="5"/>
              <w:rPr>
                <w:b/>
                <w:sz w:val="17"/>
              </w:rPr>
            </w:pPr>
            <w:r>
              <w:rPr>
                <w:b/>
                <w:sz w:val="17"/>
              </w:rPr>
              <w:t>9%</w:t>
            </w:r>
          </w:p>
        </w:tc>
      </w:tr>
      <w:tr>
        <w:trPr>
          <w:trHeight w:val="217" w:hRule="atLeast"/>
        </w:trPr>
        <w:tc>
          <w:tcPr>
            <w:tcW w:w="1119" w:type="dxa"/>
          </w:tcPr>
          <w:p>
            <w:pPr>
              <w:pStyle w:val="TableParagraph"/>
              <w:spacing w:line="182" w:lineRule="exact" w:before="14"/>
              <w:ind w:left="29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Scenario 2</w:t>
            </w:r>
          </w:p>
        </w:tc>
        <w:tc>
          <w:tcPr>
            <w:tcW w:w="1900" w:type="dxa"/>
          </w:tcPr>
          <w:p>
            <w:pPr>
              <w:pStyle w:val="TableParagraph"/>
              <w:spacing w:line="182" w:lineRule="exact" w:before="14"/>
              <w:ind w:right="17"/>
              <w:rPr>
                <w:sz w:val="17"/>
              </w:rPr>
            </w:pPr>
            <w:r>
              <w:rPr>
                <w:sz w:val="17"/>
              </w:rPr>
              <w:t>$166,066</w:t>
            </w:r>
          </w:p>
        </w:tc>
        <w:tc>
          <w:tcPr>
            <w:tcW w:w="1119" w:type="dxa"/>
          </w:tcPr>
          <w:p>
            <w:pPr>
              <w:pStyle w:val="TableParagraph"/>
              <w:spacing w:line="182" w:lineRule="exact" w:before="14"/>
              <w:ind w:right="17"/>
              <w:rPr>
                <w:sz w:val="17"/>
              </w:rPr>
            </w:pPr>
            <w:r>
              <w:rPr>
                <w:sz w:val="17"/>
              </w:rPr>
              <w:t>$10,188</w:t>
            </w:r>
          </w:p>
        </w:tc>
        <w:tc>
          <w:tcPr>
            <w:tcW w:w="2152" w:type="dxa"/>
          </w:tcPr>
          <w:p>
            <w:pPr>
              <w:pStyle w:val="TableParagraph"/>
              <w:spacing w:line="182" w:lineRule="exact" w:before="14"/>
              <w:ind w:right="19"/>
              <w:rPr>
                <w:sz w:val="17"/>
              </w:rPr>
            </w:pPr>
            <w:r>
              <w:rPr>
                <w:sz w:val="17"/>
              </w:rPr>
              <w:t>$500</w:t>
            </w:r>
          </w:p>
        </w:tc>
        <w:tc>
          <w:tcPr>
            <w:tcW w:w="1380" w:type="dxa"/>
          </w:tcPr>
          <w:p>
            <w:pPr>
              <w:pStyle w:val="TableParagraph"/>
              <w:spacing w:line="182" w:lineRule="exact" w:before="14"/>
              <w:ind w:right="18"/>
              <w:rPr>
                <w:sz w:val="17"/>
              </w:rPr>
            </w:pPr>
            <w:r>
              <w:rPr>
                <w:sz w:val="17"/>
              </w:rPr>
              <w:t>$1,000</w:t>
            </w:r>
          </w:p>
        </w:tc>
        <w:tc>
          <w:tcPr>
            <w:tcW w:w="1988" w:type="dxa"/>
          </w:tcPr>
          <w:p>
            <w:pPr>
              <w:pStyle w:val="TableParagraph"/>
              <w:spacing w:line="182" w:lineRule="exact" w:before="14"/>
              <w:ind w:right="19"/>
              <w:rPr>
                <w:sz w:val="17"/>
              </w:rPr>
            </w:pPr>
            <w:r>
              <w:rPr>
                <w:sz w:val="17"/>
              </w:rPr>
              <w:t>$11,912</w:t>
            </w:r>
          </w:p>
        </w:tc>
        <w:tc>
          <w:tcPr>
            <w:tcW w:w="2100" w:type="dxa"/>
          </w:tcPr>
          <w:p>
            <w:pPr>
              <w:pStyle w:val="TableParagraph"/>
              <w:spacing w:line="182" w:lineRule="exact" w:before="14"/>
              <w:ind w:right="20"/>
              <w:rPr>
                <w:b/>
                <w:sz w:val="17"/>
              </w:rPr>
            </w:pPr>
            <w:r>
              <w:rPr>
                <w:b/>
                <w:sz w:val="17"/>
              </w:rPr>
              <w:t>$177,978</w:t>
            </w:r>
          </w:p>
        </w:tc>
        <w:tc>
          <w:tcPr>
            <w:tcW w:w="903" w:type="dxa"/>
          </w:tcPr>
          <w:p>
            <w:pPr>
              <w:pStyle w:val="TableParagraph"/>
              <w:spacing w:line="182" w:lineRule="exact" w:before="14"/>
              <w:ind w:right="20"/>
              <w:rPr>
                <w:sz w:val="17"/>
              </w:rPr>
            </w:pPr>
            <w:r>
              <w:rPr>
                <w:sz w:val="17"/>
              </w:rPr>
              <w:t>Oct-20</w:t>
            </w:r>
          </w:p>
        </w:tc>
        <w:tc>
          <w:tcPr>
            <w:tcW w:w="1215" w:type="dxa"/>
          </w:tcPr>
          <w:p>
            <w:pPr>
              <w:pStyle w:val="TableParagraph"/>
              <w:spacing w:line="182" w:lineRule="exact" w:before="14"/>
              <w:ind w:right="73"/>
              <w:rPr>
                <w:sz w:val="17"/>
              </w:rPr>
            </w:pPr>
            <w:r>
              <w:rPr>
                <w:sz w:val="17"/>
              </w:rPr>
              <w:t>$233,964</w:t>
            </w:r>
          </w:p>
        </w:tc>
        <w:tc>
          <w:tcPr>
            <w:tcW w:w="1093" w:type="dxa"/>
          </w:tcPr>
          <w:p>
            <w:pPr>
              <w:pStyle w:val="TableParagraph"/>
              <w:spacing w:line="182" w:lineRule="exact" w:before="14"/>
              <w:ind w:right="73"/>
              <w:rPr>
                <w:sz w:val="17"/>
              </w:rPr>
            </w:pPr>
            <w:r>
              <w:rPr>
                <w:sz w:val="17"/>
              </w:rPr>
              <w:t>$29,435</w:t>
            </w:r>
          </w:p>
        </w:tc>
        <w:tc>
          <w:tcPr>
            <w:tcW w:w="1093" w:type="dxa"/>
          </w:tcPr>
          <w:p>
            <w:pPr>
              <w:pStyle w:val="TableParagraph"/>
              <w:spacing w:line="182" w:lineRule="exact" w:before="14"/>
              <w:ind w:right="73"/>
              <w:rPr>
                <w:b/>
                <w:sz w:val="17"/>
              </w:rPr>
            </w:pPr>
            <w:r>
              <w:rPr>
                <w:b/>
                <w:sz w:val="17"/>
              </w:rPr>
              <w:t>$26,551</w:t>
            </w:r>
          </w:p>
        </w:tc>
        <w:tc>
          <w:tcPr>
            <w:tcW w:w="615" w:type="dxa"/>
          </w:tcPr>
          <w:p>
            <w:pPr>
              <w:pStyle w:val="TableParagraph"/>
              <w:spacing w:line="182" w:lineRule="exact" w:before="14"/>
              <w:ind w:right="19"/>
              <w:rPr>
                <w:b/>
                <w:sz w:val="17"/>
              </w:rPr>
            </w:pPr>
            <w:r>
              <w:rPr>
                <w:b/>
                <w:sz w:val="17"/>
              </w:rPr>
              <w:t>1.15</w:t>
            </w:r>
          </w:p>
        </w:tc>
        <w:tc>
          <w:tcPr>
            <w:tcW w:w="2511" w:type="dxa"/>
            <w:tcBorders>
              <w:right w:val="single" w:sz="8" w:space="0" w:color="0000D0"/>
            </w:tcBorders>
          </w:tcPr>
          <w:p>
            <w:pPr>
              <w:pStyle w:val="TableParagraph"/>
              <w:spacing w:line="182" w:lineRule="exact" w:before="14"/>
              <w:ind w:right="5"/>
              <w:rPr>
                <w:b/>
                <w:sz w:val="17"/>
              </w:rPr>
            </w:pPr>
            <w:r>
              <w:rPr>
                <w:b/>
                <w:sz w:val="17"/>
              </w:rPr>
              <w:t>15%</w:t>
            </w:r>
          </w:p>
        </w:tc>
      </w:tr>
      <w:tr>
        <w:trPr>
          <w:trHeight w:val="207" w:hRule="atLeast"/>
        </w:trPr>
        <w:tc>
          <w:tcPr>
            <w:tcW w:w="1119" w:type="dxa"/>
            <w:tcBorders>
              <w:bottom w:val="single" w:sz="8" w:space="0" w:color="0000D0"/>
            </w:tcBorders>
          </w:tcPr>
          <w:p>
            <w:pPr>
              <w:pStyle w:val="TableParagraph"/>
              <w:spacing w:line="173" w:lineRule="exact" w:before="14"/>
              <w:ind w:left="29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Scenario 3</w:t>
            </w:r>
          </w:p>
        </w:tc>
        <w:tc>
          <w:tcPr>
            <w:tcW w:w="1900" w:type="dxa"/>
            <w:tcBorders>
              <w:bottom w:val="single" w:sz="8" w:space="0" w:color="0000D0"/>
            </w:tcBorders>
          </w:tcPr>
          <w:p>
            <w:pPr>
              <w:pStyle w:val="TableParagraph"/>
              <w:spacing w:line="173" w:lineRule="exact" w:before="14"/>
              <w:ind w:right="17"/>
              <w:rPr>
                <w:sz w:val="17"/>
              </w:rPr>
            </w:pPr>
            <w:r>
              <w:rPr>
                <w:sz w:val="17"/>
              </w:rPr>
              <w:t>$166,066</w:t>
            </w:r>
          </w:p>
        </w:tc>
        <w:tc>
          <w:tcPr>
            <w:tcW w:w="1119" w:type="dxa"/>
            <w:tcBorders>
              <w:bottom w:val="single" w:sz="8" w:space="0" w:color="0000D0"/>
            </w:tcBorders>
          </w:tcPr>
          <w:p>
            <w:pPr>
              <w:pStyle w:val="TableParagraph"/>
              <w:spacing w:line="173" w:lineRule="exact" w:before="14"/>
              <w:ind w:right="17"/>
              <w:rPr>
                <w:sz w:val="17"/>
              </w:rPr>
            </w:pPr>
            <w:r>
              <w:rPr>
                <w:sz w:val="17"/>
              </w:rPr>
              <w:t>$10,188</w:t>
            </w:r>
          </w:p>
        </w:tc>
        <w:tc>
          <w:tcPr>
            <w:tcW w:w="2152" w:type="dxa"/>
            <w:tcBorders>
              <w:bottom w:val="single" w:sz="8" w:space="0" w:color="0000D0"/>
            </w:tcBorders>
          </w:tcPr>
          <w:p>
            <w:pPr>
              <w:pStyle w:val="TableParagraph"/>
              <w:spacing w:line="173" w:lineRule="exact" w:before="14"/>
              <w:ind w:right="19"/>
              <w:rPr>
                <w:sz w:val="17"/>
              </w:rPr>
            </w:pPr>
            <w:r>
              <w:rPr>
                <w:sz w:val="17"/>
              </w:rPr>
              <w:t>$500</w:t>
            </w:r>
          </w:p>
        </w:tc>
        <w:tc>
          <w:tcPr>
            <w:tcW w:w="1380" w:type="dxa"/>
            <w:tcBorders>
              <w:bottom w:val="single" w:sz="8" w:space="0" w:color="0000D0"/>
            </w:tcBorders>
          </w:tcPr>
          <w:p>
            <w:pPr>
              <w:pStyle w:val="TableParagraph"/>
              <w:spacing w:line="173" w:lineRule="exact" w:before="14"/>
              <w:ind w:right="18"/>
              <w:rPr>
                <w:sz w:val="17"/>
              </w:rPr>
            </w:pPr>
            <w:r>
              <w:rPr>
                <w:sz w:val="17"/>
              </w:rPr>
              <w:t>$39,285</w:t>
            </w:r>
          </w:p>
        </w:tc>
        <w:tc>
          <w:tcPr>
            <w:tcW w:w="1988" w:type="dxa"/>
            <w:tcBorders>
              <w:bottom w:val="single" w:sz="8" w:space="0" w:color="0000D0"/>
            </w:tcBorders>
          </w:tcPr>
          <w:p>
            <w:pPr>
              <w:pStyle w:val="TableParagraph"/>
              <w:spacing w:line="173" w:lineRule="exact" w:before="14"/>
              <w:ind w:right="19"/>
              <w:rPr>
                <w:sz w:val="17"/>
              </w:rPr>
            </w:pPr>
            <w:r>
              <w:rPr>
                <w:sz w:val="17"/>
              </w:rPr>
              <w:t>$50,197</w:t>
            </w:r>
          </w:p>
        </w:tc>
        <w:tc>
          <w:tcPr>
            <w:tcW w:w="2100" w:type="dxa"/>
            <w:tcBorders>
              <w:bottom w:val="single" w:sz="8" w:space="0" w:color="0000D0"/>
            </w:tcBorders>
          </w:tcPr>
          <w:p>
            <w:pPr>
              <w:pStyle w:val="TableParagraph"/>
              <w:spacing w:line="173" w:lineRule="exact" w:before="14"/>
              <w:ind w:right="20"/>
              <w:rPr>
                <w:b/>
                <w:sz w:val="17"/>
              </w:rPr>
            </w:pPr>
            <w:r>
              <w:rPr>
                <w:b/>
                <w:sz w:val="17"/>
              </w:rPr>
              <w:t>$216,263</w:t>
            </w:r>
          </w:p>
        </w:tc>
        <w:tc>
          <w:tcPr>
            <w:tcW w:w="903" w:type="dxa"/>
            <w:tcBorders>
              <w:bottom w:val="single" w:sz="8" w:space="0" w:color="0000D0"/>
            </w:tcBorders>
          </w:tcPr>
          <w:p>
            <w:pPr>
              <w:pStyle w:val="TableParagraph"/>
              <w:spacing w:line="173" w:lineRule="exact" w:before="14"/>
              <w:ind w:right="20"/>
              <w:rPr>
                <w:sz w:val="17"/>
              </w:rPr>
            </w:pPr>
            <w:r>
              <w:rPr>
                <w:sz w:val="17"/>
              </w:rPr>
              <w:t>Oct-20</w:t>
            </w:r>
          </w:p>
        </w:tc>
        <w:tc>
          <w:tcPr>
            <w:tcW w:w="1215" w:type="dxa"/>
            <w:tcBorders>
              <w:bottom w:val="single" w:sz="8" w:space="0" w:color="0000D0"/>
            </w:tcBorders>
          </w:tcPr>
          <w:p>
            <w:pPr>
              <w:pStyle w:val="TableParagraph"/>
              <w:spacing w:line="173" w:lineRule="exact" w:before="14"/>
              <w:ind w:right="73"/>
              <w:rPr>
                <w:sz w:val="17"/>
              </w:rPr>
            </w:pPr>
            <w:r>
              <w:rPr>
                <w:sz w:val="17"/>
              </w:rPr>
              <w:t>$282,852</w:t>
            </w:r>
          </w:p>
        </w:tc>
        <w:tc>
          <w:tcPr>
            <w:tcW w:w="1093" w:type="dxa"/>
            <w:tcBorders>
              <w:bottom w:val="single" w:sz="8" w:space="0" w:color="0000D0"/>
            </w:tcBorders>
          </w:tcPr>
          <w:p>
            <w:pPr>
              <w:pStyle w:val="TableParagraph"/>
              <w:spacing w:line="173" w:lineRule="exact" w:before="14"/>
              <w:ind w:right="73"/>
              <w:rPr>
                <w:sz w:val="17"/>
              </w:rPr>
            </w:pPr>
            <w:r>
              <w:rPr>
                <w:sz w:val="17"/>
              </w:rPr>
              <w:t>$34,859</w:t>
            </w:r>
          </w:p>
        </w:tc>
        <w:tc>
          <w:tcPr>
            <w:tcW w:w="1093" w:type="dxa"/>
            <w:tcBorders>
              <w:bottom w:val="single" w:sz="8" w:space="0" w:color="0000D0"/>
            </w:tcBorders>
          </w:tcPr>
          <w:p>
            <w:pPr>
              <w:pStyle w:val="TableParagraph"/>
              <w:spacing w:line="173" w:lineRule="exact" w:before="14"/>
              <w:ind w:right="73"/>
              <w:rPr>
                <w:b/>
                <w:sz w:val="17"/>
              </w:rPr>
            </w:pPr>
            <w:r>
              <w:rPr>
                <w:b/>
                <w:sz w:val="17"/>
              </w:rPr>
              <w:t>$31,730</w:t>
            </w:r>
          </w:p>
        </w:tc>
        <w:tc>
          <w:tcPr>
            <w:tcW w:w="615" w:type="dxa"/>
            <w:tcBorders>
              <w:bottom w:val="single" w:sz="8" w:space="0" w:color="0000D0"/>
            </w:tcBorders>
          </w:tcPr>
          <w:p>
            <w:pPr>
              <w:pStyle w:val="TableParagraph"/>
              <w:spacing w:line="173" w:lineRule="exact" w:before="14"/>
              <w:ind w:right="19"/>
              <w:rPr>
                <w:b/>
                <w:sz w:val="17"/>
              </w:rPr>
            </w:pPr>
            <w:r>
              <w:rPr>
                <w:b/>
                <w:sz w:val="17"/>
              </w:rPr>
              <w:t>1.15</w:t>
            </w:r>
          </w:p>
        </w:tc>
        <w:tc>
          <w:tcPr>
            <w:tcW w:w="2511" w:type="dxa"/>
            <w:tcBorders>
              <w:bottom w:val="single" w:sz="8" w:space="0" w:color="0000D0"/>
              <w:right w:val="single" w:sz="8" w:space="0" w:color="0000D0"/>
            </w:tcBorders>
          </w:tcPr>
          <w:p>
            <w:pPr>
              <w:pStyle w:val="TableParagraph"/>
              <w:spacing w:line="173" w:lineRule="exact" w:before="14"/>
              <w:ind w:right="5"/>
              <w:rPr>
                <w:b/>
                <w:sz w:val="17"/>
              </w:rPr>
            </w:pPr>
            <w:r>
              <w:rPr>
                <w:b/>
                <w:sz w:val="17"/>
              </w:rPr>
              <w:t>15%</w:t>
            </w:r>
          </w:p>
        </w:tc>
      </w:tr>
    </w:tbl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3"/>
        <w:rPr>
          <w:rFonts w:ascii="Trebuchet MS"/>
          <w:sz w:val="27"/>
        </w:rPr>
      </w:pPr>
    </w:p>
    <w:p>
      <w:pPr>
        <w:pStyle w:val="Heading3"/>
        <w:spacing w:before="39"/>
        <w:rPr>
          <w:rFonts w:ascii="Arial"/>
          <w:b w:val="0"/>
        </w:rPr>
      </w:pPr>
      <w:r>
        <w:rPr>
          <w:color w:val="385622"/>
        </w:rPr>
        <w:t>Important</w:t>
      </w:r>
      <w:r>
        <w:rPr>
          <w:rFonts w:ascii="Arial"/>
          <w:b w:val="0"/>
          <w:color w:val="385622"/>
        </w:rPr>
        <w:t>:</w:t>
      </w:r>
    </w:p>
    <w:p>
      <w:pPr>
        <w:pStyle w:val="Heading4"/>
        <w:numPr>
          <w:ilvl w:val="1"/>
          <w:numId w:val="1"/>
        </w:numPr>
        <w:tabs>
          <w:tab w:pos="1324" w:val="left" w:leader="none"/>
          <w:tab w:pos="1325" w:val="left" w:leader="none"/>
        </w:tabs>
        <w:spacing w:line="240" w:lineRule="auto" w:before="14" w:after="0"/>
        <w:ind w:left="1324" w:right="0" w:hanging="451"/>
        <w:jc w:val="left"/>
      </w:pPr>
      <w:r>
        <w:rPr/>
        <w:t>auction</w:t>
      </w:r>
      <w:r>
        <w:rPr>
          <w:spacing w:val="-30"/>
        </w:rPr>
        <w:t> </w:t>
      </w:r>
      <w:r>
        <w:rPr/>
        <w:t>guarantee</w:t>
      </w:r>
      <w:r>
        <w:rPr>
          <w:spacing w:val="-27"/>
        </w:rPr>
        <w:t> </w:t>
      </w:r>
      <w:r>
        <w:rPr/>
        <w:t>5%</w:t>
      </w:r>
      <w:r>
        <w:rPr>
          <w:spacing w:val="-23"/>
        </w:rPr>
        <w:t> </w:t>
      </w:r>
      <w:r>
        <w:rPr/>
        <w:t>of</w:t>
      </w:r>
      <w:r>
        <w:rPr>
          <w:spacing w:val="-25"/>
        </w:rPr>
        <w:t> </w:t>
      </w:r>
      <w:r>
        <w:rPr/>
        <w:t>the</w:t>
      </w:r>
      <w:r>
        <w:rPr>
          <w:spacing w:val="-27"/>
        </w:rPr>
        <w:t> </w:t>
      </w:r>
      <w:r>
        <w:rPr/>
        <w:t>starting</w:t>
      </w:r>
      <w:r>
        <w:rPr>
          <w:spacing w:val="-28"/>
        </w:rPr>
        <w:t> </w:t>
      </w:r>
      <w:r>
        <w:rPr/>
        <w:t>price</w:t>
      </w:r>
      <w:r>
        <w:rPr>
          <w:spacing w:val="-26"/>
        </w:rPr>
        <w:t> </w:t>
      </w:r>
      <w:r>
        <w:rPr/>
        <w:t>to</w:t>
      </w:r>
      <w:r>
        <w:rPr>
          <w:spacing w:val="-27"/>
        </w:rPr>
        <w:t> </w:t>
      </w:r>
      <w:r>
        <w:rPr/>
        <w:t>be</w:t>
      </w:r>
      <w:r>
        <w:rPr>
          <w:spacing w:val="-25"/>
        </w:rPr>
        <w:t> </w:t>
      </w:r>
      <w:r>
        <w:rPr/>
        <w:t>paid</w:t>
      </w:r>
      <w:r>
        <w:rPr>
          <w:spacing w:val="-29"/>
        </w:rPr>
        <w:t> </w:t>
      </w:r>
      <w:r>
        <w:rPr>
          <w:spacing w:val="2"/>
        </w:rPr>
        <w:t>2-3</w:t>
      </w:r>
      <w:r>
        <w:rPr>
          <w:spacing w:val="-26"/>
        </w:rPr>
        <w:t> </w:t>
      </w:r>
      <w:r>
        <w:rPr/>
        <w:t>working</w:t>
      </w:r>
      <w:r>
        <w:rPr>
          <w:spacing w:val="-25"/>
        </w:rPr>
        <w:t> </w:t>
      </w:r>
      <w:r>
        <w:rPr/>
        <w:t>days</w:t>
      </w:r>
      <w:r>
        <w:rPr>
          <w:spacing w:val="-26"/>
        </w:rPr>
        <w:t> </w:t>
      </w:r>
      <w:r>
        <w:rPr>
          <w:spacing w:val="-4"/>
        </w:rPr>
        <w:t>before</w:t>
      </w:r>
      <w:r>
        <w:rPr>
          <w:spacing w:val="-21"/>
        </w:rPr>
        <w:t> </w:t>
      </w:r>
      <w:r>
        <w:rPr/>
        <w:t>each</w:t>
      </w:r>
      <w:r>
        <w:rPr>
          <w:spacing w:val="-27"/>
        </w:rPr>
        <w:t> </w:t>
      </w:r>
      <w:r>
        <w:rPr/>
        <w:t>auction</w:t>
      </w:r>
      <w:r>
        <w:rPr>
          <w:spacing w:val="-27"/>
        </w:rPr>
        <w:t> </w:t>
      </w:r>
      <w:r>
        <w:rPr/>
        <w:t>date</w:t>
      </w:r>
    </w:p>
    <w:p>
      <w:pPr>
        <w:pStyle w:val="Heading5"/>
        <w:numPr>
          <w:ilvl w:val="1"/>
          <w:numId w:val="1"/>
        </w:numPr>
        <w:tabs>
          <w:tab w:pos="1324" w:val="left" w:leader="none"/>
          <w:tab w:pos="1325" w:val="left" w:leader="none"/>
        </w:tabs>
        <w:spacing w:line="240" w:lineRule="auto" w:before="15" w:after="0"/>
        <w:ind w:left="1324" w:right="0" w:hanging="451"/>
        <w:jc w:val="left"/>
        <w:rPr>
          <w:i/>
        </w:rPr>
      </w:pPr>
      <w:r>
        <w:rPr>
          <w:i/>
        </w:rPr>
        <w:t>in</w:t>
      </w:r>
      <w:r>
        <w:rPr>
          <w:i/>
          <w:spacing w:val="-40"/>
        </w:rPr>
        <w:t> </w:t>
      </w:r>
      <w:r>
        <w:rPr>
          <w:i/>
        </w:rPr>
        <w:t>case</w:t>
      </w:r>
      <w:r>
        <w:rPr>
          <w:i/>
          <w:spacing w:val="-36"/>
        </w:rPr>
        <w:t> </w:t>
      </w:r>
      <w:r>
        <w:rPr>
          <w:i/>
        </w:rPr>
        <w:t>of</w:t>
      </w:r>
      <w:r>
        <w:rPr>
          <w:i/>
          <w:spacing w:val="-36"/>
        </w:rPr>
        <w:t> </w:t>
      </w:r>
      <w:r>
        <w:rPr>
          <w:i/>
        </w:rPr>
        <w:t>not</w:t>
      </w:r>
      <w:r>
        <w:rPr>
          <w:i/>
          <w:spacing w:val="-36"/>
        </w:rPr>
        <w:t> </w:t>
      </w:r>
      <w:r>
        <w:rPr>
          <w:i/>
        </w:rPr>
        <w:t>winning</w:t>
      </w:r>
      <w:r>
        <w:rPr>
          <w:i/>
          <w:spacing w:val="-34"/>
        </w:rPr>
        <w:t> </w:t>
      </w:r>
      <w:r>
        <w:rPr>
          <w:i/>
        </w:rPr>
        <w:t>an</w:t>
      </w:r>
      <w:r>
        <w:rPr>
          <w:i/>
          <w:spacing w:val="-38"/>
        </w:rPr>
        <w:t> </w:t>
      </w:r>
      <w:r>
        <w:rPr>
          <w:i/>
        </w:rPr>
        <w:t>auction</w:t>
      </w:r>
      <w:r>
        <w:rPr>
          <w:i/>
          <w:spacing w:val="-34"/>
        </w:rPr>
        <w:t> </w:t>
      </w:r>
      <w:r>
        <w:rPr>
          <w:i/>
        </w:rPr>
        <w:t>the</w:t>
      </w:r>
      <w:r>
        <w:rPr>
          <w:i/>
          <w:spacing w:val="-38"/>
        </w:rPr>
        <w:t> </w:t>
      </w:r>
      <w:r>
        <w:rPr>
          <w:i/>
        </w:rPr>
        <w:t>deposit</w:t>
      </w:r>
      <w:r>
        <w:rPr>
          <w:i/>
          <w:spacing w:val="-36"/>
        </w:rPr>
        <w:t> </w:t>
      </w:r>
      <w:r>
        <w:rPr>
          <w:i/>
        </w:rPr>
        <w:t>guarantee</w:t>
      </w:r>
      <w:r>
        <w:rPr>
          <w:i/>
          <w:spacing w:val="-35"/>
        </w:rPr>
        <w:t> </w:t>
      </w:r>
      <w:r>
        <w:rPr>
          <w:i/>
        </w:rPr>
        <w:t>is</w:t>
      </w:r>
      <w:r>
        <w:rPr>
          <w:i/>
          <w:spacing w:val="-38"/>
        </w:rPr>
        <w:t> </w:t>
      </w:r>
      <w:r>
        <w:rPr>
          <w:i/>
        </w:rPr>
        <w:t>returned</w:t>
      </w:r>
      <w:r>
        <w:rPr>
          <w:i/>
          <w:spacing w:val="-38"/>
        </w:rPr>
        <w:t> </w:t>
      </w:r>
      <w:r>
        <w:rPr>
          <w:i/>
        </w:rPr>
        <w:t>in</w:t>
      </w:r>
      <w:r>
        <w:rPr>
          <w:i/>
          <w:spacing w:val="-39"/>
        </w:rPr>
        <w:t> </w:t>
      </w:r>
      <w:r>
        <w:rPr>
          <w:i/>
        </w:rPr>
        <w:t>full</w:t>
      </w:r>
      <w:r>
        <w:rPr>
          <w:i/>
          <w:spacing w:val="-40"/>
        </w:rPr>
        <w:t> </w:t>
      </w:r>
      <w:r>
        <w:rPr>
          <w:i/>
        </w:rPr>
        <w:t>within</w:t>
      </w:r>
      <w:r>
        <w:rPr>
          <w:i/>
          <w:spacing w:val="-38"/>
        </w:rPr>
        <w:t> </w:t>
      </w:r>
      <w:r>
        <w:rPr>
          <w:i/>
        </w:rPr>
        <w:t>2</w:t>
      </w:r>
      <w:r>
        <w:rPr>
          <w:i/>
          <w:spacing w:val="-38"/>
        </w:rPr>
        <w:t> </w:t>
      </w:r>
      <w:r>
        <w:rPr>
          <w:i/>
        </w:rPr>
        <w:t>working</w:t>
      </w:r>
      <w:r>
        <w:rPr>
          <w:i/>
          <w:spacing w:val="-34"/>
        </w:rPr>
        <w:t> </w:t>
      </w:r>
      <w:r>
        <w:rPr>
          <w:i/>
        </w:rPr>
        <w:t>days</w:t>
      </w: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spacing w:before="2"/>
        <w:rPr>
          <w:rFonts w:ascii="Trebuchet MS"/>
          <w:i/>
        </w:rPr>
      </w:pPr>
    </w:p>
    <w:p>
      <w:pPr>
        <w:pStyle w:val="Heading6"/>
      </w:pPr>
      <w:r>
        <w:rPr/>
        <w:pict>
          <v:group style="position:absolute;margin-left:34.799999pt;margin-top:14.534513pt;width:155.85pt;height:165.8pt;mso-position-horizontal-relative:page;mso-position-vertical-relative:paragraph;z-index:-19840" coordorigin="696,291" coordsize="3117,3316">
            <v:shape style="position:absolute;left:696;top:290;width:3081;height:628" type="#_x0000_t75" stroked="false">
              <v:imagedata r:id="rId22" o:title=""/>
            </v:shape>
            <v:shape style="position:absolute;left:696;top:626;width:1278;height:628" type="#_x0000_t75" stroked="false">
              <v:imagedata r:id="rId23" o:title=""/>
            </v:shape>
            <v:shape style="position:absolute;left:696;top:962;width:3117;height:628" type="#_x0000_t75" stroked="false">
              <v:imagedata r:id="rId24" o:title=""/>
            </v:shape>
            <v:shape style="position:absolute;left:696;top:1298;width:2061;height:628" type="#_x0000_t75" stroked="false">
              <v:imagedata r:id="rId25" o:title=""/>
            </v:shape>
            <v:shape style="position:absolute;left:696;top:1634;width:2037;height:628" type="#_x0000_t75" stroked="false">
              <v:imagedata r:id="rId26" o:title=""/>
            </v:shape>
            <v:shape style="position:absolute;left:696;top:1970;width:1434;height:628" type="#_x0000_t75" stroked="false">
              <v:imagedata r:id="rId27" o:title=""/>
            </v:shape>
            <v:shape style="position:absolute;left:696;top:2306;width:1374;height:628" type="#_x0000_t75" stroked="false">
              <v:imagedata r:id="rId28" o:title=""/>
            </v:shape>
            <v:shape style="position:absolute;left:696;top:2642;width:983;height:628" type="#_x0000_t75" stroked="false">
              <v:imagedata r:id="rId29" o:title=""/>
            </v:shape>
            <v:shape style="position:absolute;left:696;top:2978;width:743;height:628" type="#_x0000_t75" stroked="false">
              <v:imagedata r:id="rId30" o:title=""/>
            </v:shape>
            <v:shape style="position:absolute;left:696;top:290;width:3117;height:3316" type="#_x0000_t202" filled="false" stroked="false">
              <v:textbox inset="0,0,0,0">
                <w:txbxContent>
                  <w:p>
                    <w:pPr>
                      <w:spacing w:line="249" w:lineRule="auto" w:before="94"/>
                      <w:ind w:left="177" w:right="212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pacing w:val="-6"/>
                        <w:w w:val="95"/>
                        <w:sz w:val="28"/>
                      </w:rPr>
                      <w:t>Target </w:t>
                    </w:r>
                    <w:r>
                      <w:rPr>
                        <w:w w:val="95"/>
                        <w:sz w:val="28"/>
                      </w:rPr>
                      <w:t>acquisition price </w:t>
                    </w:r>
                    <w:r>
                      <w:rPr>
                        <w:sz w:val="28"/>
                      </w:rPr>
                      <w:t>Charges</w:t>
                    </w:r>
                  </w:p>
                  <w:p>
                    <w:pPr>
                      <w:spacing w:line="249" w:lineRule="auto" w:before="2"/>
                      <w:ind w:left="177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90"/>
                        <w:sz w:val="28"/>
                      </w:rPr>
                      <w:t>Miscellaneous expenses </w:t>
                    </w:r>
                    <w:r>
                      <w:rPr>
                        <w:sz w:val="28"/>
                      </w:rPr>
                      <w:t>Refurbishment</w:t>
                    </w:r>
                  </w:p>
                  <w:p>
                    <w:pPr>
                      <w:spacing w:line="252" w:lineRule="auto" w:before="2"/>
                      <w:ind w:left="177" w:right="1261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95"/>
                        <w:sz w:val="28"/>
                      </w:rPr>
                      <w:t>Exit</w:t>
                    </w:r>
                    <w:r>
                      <w:rPr>
                        <w:spacing w:val="-50"/>
                        <w:w w:val="95"/>
                        <w:sz w:val="28"/>
                      </w:rPr>
                      <w:t> </w:t>
                    </w:r>
                    <w:r>
                      <w:rPr>
                        <w:w w:val="95"/>
                        <w:sz w:val="28"/>
                      </w:rPr>
                      <w:t>Price</w:t>
                    </w:r>
                    <w:r>
                      <w:rPr>
                        <w:spacing w:val="-50"/>
                        <w:w w:val="95"/>
                        <w:sz w:val="28"/>
                      </w:rPr>
                      <w:t> </w:t>
                    </w:r>
                    <w:r>
                      <w:rPr>
                        <w:spacing w:val="-6"/>
                        <w:w w:val="95"/>
                        <w:sz w:val="28"/>
                      </w:rPr>
                      <w:t>Total </w:t>
                    </w:r>
                    <w:r>
                      <w:rPr>
                        <w:sz w:val="28"/>
                      </w:rPr>
                      <w:t>Exit</w:t>
                    </w:r>
                    <w:r>
                      <w:rPr>
                        <w:spacing w:val="-2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costs</w:t>
                    </w:r>
                  </w:p>
                  <w:p>
                    <w:pPr>
                      <w:spacing w:line="249" w:lineRule="auto" w:before="0"/>
                      <w:ind w:left="177" w:right="187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95"/>
                        <w:sz w:val="28"/>
                      </w:rPr>
                      <w:t>Net Gain</w:t>
                    </w:r>
                    <w:r>
                      <w:rPr>
                        <w:w w:val="88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MoIC</w:t>
                    </w:r>
                  </w:p>
                  <w:p>
                    <w:pPr>
                      <w:spacing w:before="0"/>
                      <w:ind w:left="177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RoI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85622"/>
        </w:rPr>
        <w:t>Description of terms and assumptions:</w:t>
      </w:r>
    </w:p>
    <w:p>
      <w:pPr>
        <w:pStyle w:val="BodyText"/>
        <w:spacing w:line="249" w:lineRule="auto" w:before="12"/>
        <w:ind w:left="5193" w:right="885"/>
      </w:pPr>
      <w:r>
        <w:rPr/>
        <w:t>is</w:t>
      </w:r>
      <w:r>
        <w:rPr>
          <w:spacing w:val="-47"/>
        </w:rPr>
        <w:t> </w:t>
      </w:r>
      <w:r>
        <w:rPr/>
        <w:t>likely</w:t>
      </w:r>
      <w:r>
        <w:rPr>
          <w:spacing w:val="-46"/>
        </w:rPr>
        <w:t> </w:t>
      </w:r>
      <w:r>
        <w:rPr/>
        <w:t>to</w:t>
      </w:r>
      <w:r>
        <w:rPr>
          <w:spacing w:val="-47"/>
        </w:rPr>
        <w:t> </w:t>
      </w:r>
      <w:r>
        <w:rPr/>
        <w:t>be</w:t>
      </w:r>
      <w:r>
        <w:rPr>
          <w:spacing w:val="-47"/>
        </w:rPr>
        <w:t> </w:t>
      </w:r>
      <w:r>
        <w:rPr/>
        <w:t>higher</w:t>
      </w:r>
      <w:r>
        <w:rPr>
          <w:spacing w:val="-46"/>
        </w:rPr>
        <w:t> </w:t>
      </w:r>
      <w:r>
        <w:rPr/>
        <w:t>than</w:t>
      </w:r>
      <w:r>
        <w:rPr>
          <w:spacing w:val="-45"/>
        </w:rPr>
        <w:t> </w:t>
      </w:r>
      <w:r>
        <w:rPr/>
        <w:t>the</w:t>
      </w:r>
      <w:r>
        <w:rPr>
          <w:spacing w:val="-47"/>
        </w:rPr>
        <w:t> </w:t>
      </w:r>
      <w:r>
        <w:rPr/>
        <w:t>starting</w:t>
      </w:r>
      <w:r>
        <w:rPr>
          <w:spacing w:val="-46"/>
        </w:rPr>
        <w:t> </w:t>
      </w:r>
      <w:r>
        <w:rPr/>
        <w:t>price</w:t>
      </w:r>
      <w:r>
        <w:rPr>
          <w:spacing w:val="-47"/>
        </w:rPr>
        <w:t> </w:t>
      </w:r>
      <w:r>
        <w:rPr/>
        <w:t>due</w:t>
      </w:r>
      <w:r>
        <w:rPr>
          <w:spacing w:val="-46"/>
        </w:rPr>
        <w:t> </w:t>
      </w:r>
      <w:r>
        <w:rPr/>
        <w:t>to</w:t>
      </w:r>
      <w:r>
        <w:rPr>
          <w:spacing w:val="-47"/>
        </w:rPr>
        <w:t> </w:t>
      </w:r>
      <w:r>
        <w:rPr/>
        <w:t>the</w:t>
      </w:r>
      <w:r>
        <w:rPr>
          <w:spacing w:val="-47"/>
        </w:rPr>
        <w:t> </w:t>
      </w:r>
      <w:r>
        <w:rPr/>
        <w:t>competition</w:t>
      </w:r>
      <w:r>
        <w:rPr>
          <w:spacing w:val="-45"/>
        </w:rPr>
        <w:t> </w:t>
      </w:r>
      <w:r>
        <w:rPr/>
        <w:t>during</w:t>
      </w:r>
      <w:r>
        <w:rPr>
          <w:spacing w:val="-47"/>
        </w:rPr>
        <w:t> </w:t>
      </w:r>
      <w:r>
        <w:rPr/>
        <w:t>the</w:t>
      </w:r>
      <w:r>
        <w:rPr>
          <w:spacing w:val="-45"/>
        </w:rPr>
        <w:t> </w:t>
      </w:r>
      <w:r>
        <w:rPr/>
        <w:t>auction,</w:t>
      </w:r>
      <w:r>
        <w:rPr>
          <w:spacing w:val="-46"/>
        </w:rPr>
        <w:t> </w:t>
      </w:r>
      <w:r>
        <w:rPr>
          <w:u w:val="single"/>
        </w:rPr>
        <w:t>max</w:t>
      </w:r>
      <w:r>
        <w:rPr>
          <w:spacing w:val="-47"/>
          <w:u w:val="single"/>
        </w:rPr>
        <w:t> </w:t>
      </w:r>
      <w:r>
        <w:rPr>
          <w:u w:val="single"/>
        </w:rPr>
        <w:t>120%</w:t>
      </w:r>
      <w:r>
        <w:rPr>
          <w:spacing w:val="-45"/>
          <w:u w:val="single"/>
        </w:rPr>
        <w:t> </w:t>
      </w:r>
      <w:r>
        <w:rPr>
          <w:u w:val="single"/>
        </w:rPr>
        <w:t>from</w:t>
      </w:r>
      <w:r>
        <w:rPr>
          <w:spacing w:val="-50"/>
          <w:u w:val="single"/>
        </w:rPr>
        <w:t> </w:t>
      </w:r>
      <w:r>
        <w:rPr>
          <w:u w:val="single"/>
        </w:rPr>
        <w:t>the</w:t>
      </w:r>
      <w:r>
        <w:rPr>
          <w:spacing w:val="-45"/>
          <w:u w:val="single"/>
        </w:rPr>
        <w:t> </w:t>
      </w:r>
      <w:r>
        <w:rPr>
          <w:u w:val="single"/>
        </w:rPr>
        <w:t>start</w:t>
      </w:r>
      <w:r>
        <w:rPr/>
        <w:t> incl.</w:t>
      </w:r>
      <w:r>
        <w:rPr>
          <w:spacing w:val="-21"/>
        </w:rPr>
        <w:t> </w:t>
      </w:r>
      <w:r>
        <w:rPr>
          <w:spacing w:val="-4"/>
        </w:rPr>
        <w:t>notary,</w:t>
      </w:r>
      <w:r>
        <w:rPr>
          <w:spacing w:val="-24"/>
        </w:rPr>
        <w:t> </w:t>
      </w:r>
      <w:r>
        <w:rPr/>
        <w:t>pension</w:t>
      </w:r>
      <w:r>
        <w:rPr>
          <w:spacing w:val="-21"/>
        </w:rPr>
        <w:t> </w:t>
      </w:r>
      <w:r>
        <w:rPr>
          <w:spacing w:val="-3"/>
        </w:rPr>
        <w:t>fee,</w:t>
      </w:r>
      <w:r>
        <w:rPr>
          <w:spacing w:val="-20"/>
        </w:rPr>
        <w:t> </w:t>
      </w:r>
      <w:r>
        <w:rPr>
          <w:spacing w:val="-3"/>
        </w:rPr>
        <w:t>state</w:t>
      </w:r>
      <w:r>
        <w:rPr>
          <w:spacing w:val="-22"/>
        </w:rPr>
        <w:t> </w:t>
      </w:r>
      <w:r>
        <w:rPr/>
        <w:t>tax,</w:t>
      </w:r>
      <w:r>
        <w:rPr>
          <w:spacing w:val="-19"/>
        </w:rPr>
        <w:t> </w:t>
      </w:r>
      <w:r>
        <w:rPr/>
        <w:t>trade</w:t>
      </w:r>
      <w:r>
        <w:rPr>
          <w:spacing w:val="-21"/>
        </w:rPr>
        <w:t> </w:t>
      </w:r>
      <w:r>
        <w:rPr/>
        <w:t>platform</w:t>
      </w:r>
      <w:r>
        <w:rPr>
          <w:spacing w:val="-24"/>
        </w:rPr>
        <w:t> </w:t>
      </w:r>
      <w:r>
        <w:rPr>
          <w:spacing w:val="-3"/>
        </w:rPr>
        <w:t>fee,</w:t>
      </w:r>
      <w:r>
        <w:rPr>
          <w:spacing w:val="-22"/>
        </w:rPr>
        <w:t> </w:t>
      </w:r>
      <w:r>
        <w:rPr/>
        <w:t>management</w:t>
      </w:r>
      <w:r>
        <w:rPr>
          <w:spacing w:val="-15"/>
        </w:rPr>
        <w:t> </w:t>
      </w:r>
      <w:r>
        <w:rPr>
          <w:spacing w:val="-3"/>
        </w:rPr>
        <w:t>fee</w:t>
      </w:r>
    </w:p>
    <w:p>
      <w:pPr>
        <w:pStyle w:val="BodyText"/>
        <w:spacing w:before="2"/>
        <w:ind w:left="5193"/>
      </w:pPr>
      <w:r>
        <w:rPr/>
        <w:t>incl. charges for utility bills, etc</w:t>
      </w:r>
    </w:p>
    <w:p>
      <w:pPr>
        <w:pStyle w:val="BodyText"/>
        <w:spacing w:line="249" w:lineRule="auto" w:before="14"/>
        <w:ind w:left="5193" w:right="885"/>
      </w:pPr>
      <w:r>
        <w:rPr>
          <w:w w:val="95"/>
        </w:rPr>
        <w:t>assumed</w:t>
      </w:r>
      <w:r>
        <w:rPr>
          <w:spacing w:val="-38"/>
          <w:w w:val="95"/>
        </w:rPr>
        <w:t> </w:t>
      </w:r>
      <w:r>
        <w:rPr>
          <w:w w:val="95"/>
        </w:rPr>
        <w:t>1000</w:t>
      </w:r>
      <w:r>
        <w:rPr>
          <w:spacing w:val="-38"/>
          <w:w w:val="95"/>
        </w:rPr>
        <w:t> </w:t>
      </w:r>
      <w:r>
        <w:rPr>
          <w:w w:val="95"/>
        </w:rPr>
        <w:t>for</w:t>
      </w:r>
      <w:r>
        <w:rPr>
          <w:spacing w:val="-39"/>
          <w:w w:val="95"/>
        </w:rPr>
        <w:t> </w:t>
      </w:r>
      <w:r>
        <w:rPr>
          <w:w w:val="95"/>
        </w:rPr>
        <w:t>cleaning</w:t>
      </w:r>
      <w:r>
        <w:rPr>
          <w:spacing w:val="-38"/>
          <w:w w:val="95"/>
        </w:rPr>
        <w:t> </w:t>
      </w:r>
      <w:r>
        <w:rPr>
          <w:w w:val="95"/>
        </w:rPr>
        <w:t>and</w:t>
      </w:r>
      <w:r>
        <w:rPr>
          <w:spacing w:val="-37"/>
          <w:w w:val="95"/>
        </w:rPr>
        <w:t> </w:t>
      </w:r>
      <w:r>
        <w:rPr>
          <w:w w:val="95"/>
        </w:rPr>
        <w:t>small</w:t>
      </w:r>
      <w:r>
        <w:rPr>
          <w:spacing w:val="-38"/>
          <w:w w:val="95"/>
        </w:rPr>
        <w:t> </w:t>
      </w:r>
      <w:r>
        <w:rPr>
          <w:w w:val="95"/>
        </w:rPr>
        <w:t>maintenance,</w:t>
      </w:r>
      <w:r>
        <w:rPr>
          <w:spacing w:val="-36"/>
          <w:w w:val="95"/>
        </w:rPr>
        <w:t> </w:t>
      </w:r>
      <w:r>
        <w:rPr>
          <w:w w:val="95"/>
        </w:rPr>
        <w:t>and</w:t>
      </w:r>
      <w:r>
        <w:rPr>
          <w:spacing w:val="-37"/>
          <w:w w:val="95"/>
        </w:rPr>
        <w:t> </w:t>
      </w:r>
      <w:r>
        <w:rPr>
          <w:w w:val="95"/>
        </w:rPr>
        <w:t>in</w:t>
      </w:r>
      <w:r>
        <w:rPr>
          <w:spacing w:val="-39"/>
          <w:w w:val="95"/>
        </w:rPr>
        <w:t> </w:t>
      </w:r>
      <w:r>
        <w:rPr>
          <w:w w:val="95"/>
        </w:rPr>
        <w:t>Scenario</w:t>
      </w:r>
      <w:r>
        <w:rPr>
          <w:spacing w:val="-38"/>
          <w:w w:val="95"/>
        </w:rPr>
        <w:t> </w:t>
      </w:r>
      <w:r>
        <w:rPr>
          <w:w w:val="95"/>
        </w:rPr>
        <w:t>3</w:t>
      </w:r>
      <w:r>
        <w:rPr>
          <w:spacing w:val="-39"/>
          <w:w w:val="95"/>
        </w:rPr>
        <w:t> </w:t>
      </w:r>
      <w:r>
        <w:rPr>
          <w:w w:val="95"/>
        </w:rPr>
        <w:t>assumed</w:t>
      </w:r>
      <w:r>
        <w:rPr>
          <w:spacing w:val="-38"/>
          <w:w w:val="95"/>
        </w:rPr>
        <w:t> </w:t>
      </w:r>
      <w:r>
        <w:rPr>
          <w:w w:val="95"/>
        </w:rPr>
        <w:t>450USD/m2</w:t>
      </w:r>
      <w:r>
        <w:rPr>
          <w:spacing w:val="-39"/>
          <w:w w:val="95"/>
        </w:rPr>
        <w:t> </w:t>
      </w:r>
      <w:r>
        <w:rPr>
          <w:w w:val="95"/>
        </w:rPr>
        <w:t>for</w:t>
      </w:r>
      <w:r>
        <w:rPr>
          <w:spacing w:val="-41"/>
          <w:w w:val="95"/>
        </w:rPr>
        <w:t> </w:t>
      </w:r>
      <w:r>
        <w:rPr>
          <w:w w:val="95"/>
        </w:rPr>
        <w:t>full</w:t>
      </w:r>
      <w:r>
        <w:rPr>
          <w:spacing w:val="-38"/>
          <w:w w:val="95"/>
        </w:rPr>
        <w:t> </w:t>
      </w:r>
      <w:r>
        <w:rPr>
          <w:w w:val="95"/>
        </w:rPr>
        <w:t>refurbishment </w:t>
      </w:r>
      <w:r>
        <w:rPr/>
        <w:t>will</w:t>
      </w:r>
      <w:r>
        <w:rPr>
          <w:spacing w:val="-18"/>
        </w:rPr>
        <w:t> </w:t>
      </w:r>
      <w:r>
        <w:rPr/>
        <w:t>depend</w:t>
      </w:r>
      <w:r>
        <w:rPr>
          <w:spacing w:val="-16"/>
        </w:rPr>
        <w:t> </w:t>
      </w:r>
      <w:r>
        <w:rPr/>
        <w:t>on</w:t>
      </w:r>
      <w:r>
        <w:rPr>
          <w:spacing w:val="-19"/>
        </w:rPr>
        <w:t> </w:t>
      </w:r>
      <w:r>
        <w:rPr/>
        <w:t>the</w:t>
      </w:r>
      <w:r>
        <w:rPr>
          <w:spacing w:val="-15"/>
        </w:rPr>
        <w:t> </w:t>
      </w:r>
      <w:r>
        <w:rPr>
          <w:spacing w:val="-3"/>
        </w:rPr>
        <w:t>market,</w:t>
      </w:r>
      <w:r>
        <w:rPr>
          <w:spacing w:val="-18"/>
        </w:rPr>
        <w:t> </w:t>
      </w:r>
      <w:r>
        <w:rPr/>
        <w:t>rental</w:t>
      </w:r>
      <w:r>
        <w:rPr>
          <w:spacing w:val="-17"/>
        </w:rPr>
        <w:t> </w:t>
      </w:r>
      <w:r>
        <w:rPr/>
        <w:t>income</w:t>
      </w:r>
      <w:r>
        <w:rPr>
          <w:spacing w:val="-19"/>
        </w:rPr>
        <w:t> </w:t>
      </w:r>
      <w:r>
        <w:rPr/>
        <w:t>is</w:t>
      </w:r>
      <w:r>
        <w:rPr>
          <w:spacing w:val="-18"/>
        </w:rPr>
        <w:t> </w:t>
      </w:r>
      <w:r>
        <w:rPr/>
        <w:t>included</w:t>
      </w:r>
    </w:p>
    <w:p>
      <w:pPr>
        <w:pStyle w:val="BodyText"/>
        <w:spacing w:before="3"/>
        <w:ind w:left="5193"/>
      </w:pPr>
      <w:r>
        <w:rPr/>
        <w:t>incl. notary, military charge, pension charge, real estate broker fee, performance fee, income tax</w:t>
      </w:r>
    </w:p>
    <w:p>
      <w:pPr>
        <w:pStyle w:val="BodyText"/>
        <w:spacing w:before="14"/>
        <w:ind w:left="5193"/>
      </w:pPr>
      <w:r>
        <w:rPr/>
        <w:t>final investor’s profit</w:t>
      </w:r>
    </w:p>
    <w:p>
      <w:pPr>
        <w:pStyle w:val="BodyText"/>
        <w:spacing w:line="249" w:lineRule="auto" w:before="14"/>
        <w:ind w:left="5193" w:right="6546"/>
      </w:pPr>
      <w:r>
        <w:rPr/>
        <w:t>multiple</w:t>
      </w:r>
      <w:r>
        <w:rPr>
          <w:spacing w:val="-55"/>
        </w:rPr>
        <w:t> </w:t>
      </w:r>
      <w:r>
        <w:rPr/>
        <w:t>of</w:t>
      </w:r>
      <w:r>
        <w:rPr>
          <w:spacing w:val="-56"/>
        </w:rPr>
        <w:t> </w:t>
      </w:r>
      <w:r>
        <w:rPr/>
        <w:t>invested</w:t>
      </w:r>
      <w:r>
        <w:rPr>
          <w:spacing w:val="-55"/>
        </w:rPr>
        <w:t> </w:t>
      </w:r>
      <w:r>
        <w:rPr/>
        <w:t>capital</w:t>
      </w:r>
      <w:r>
        <w:rPr>
          <w:spacing w:val="-54"/>
        </w:rPr>
        <w:t> </w:t>
      </w:r>
      <w:r>
        <w:rPr/>
        <w:t>after</w:t>
      </w:r>
      <w:r>
        <w:rPr>
          <w:spacing w:val="-56"/>
        </w:rPr>
        <w:t> </w:t>
      </w:r>
      <w:r>
        <w:rPr>
          <w:spacing w:val="-3"/>
        </w:rPr>
        <w:t>fees</w:t>
      </w:r>
      <w:r>
        <w:rPr>
          <w:spacing w:val="-55"/>
        </w:rPr>
        <w:t> </w:t>
      </w:r>
      <w:r>
        <w:rPr/>
        <w:t>and</w:t>
      </w:r>
      <w:r>
        <w:rPr>
          <w:spacing w:val="-56"/>
        </w:rPr>
        <w:t> </w:t>
      </w:r>
      <w:r>
        <w:rPr/>
        <w:t>costs</w:t>
      </w:r>
      <w:r>
        <w:rPr>
          <w:spacing w:val="-56"/>
        </w:rPr>
        <w:t> </w:t>
      </w:r>
      <w:r>
        <w:rPr/>
        <w:t>(not</w:t>
      </w:r>
      <w:r>
        <w:rPr>
          <w:spacing w:val="-55"/>
        </w:rPr>
        <w:t> </w:t>
      </w:r>
      <w:r>
        <w:rPr/>
        <w:t>annualised) </w:t>
      </w:r>
      <w:r>
        <w:rPr>
          <w:w w:val="95"/>
        </w:rPr>
        <w:t>return</w:t>
      </w:r>
      <w:r>
        <w:rPr>
          <w:spacing w:val="-32"/>
          <w:w w:val="95"/>
        </w:rPr>
        <w:t> </w:t>
      </w:r>
      <w:r>
        <w:rPr>
          <w:w w:val="95"/>
        </w:rPr>
        <w:t>on</w:t>
      </w:r>
      <w:r>
        <w:rPr>
          <w:spacing w:val="-35"/>
          <w:w w:val="95"/>
        </w:rPr>
        <w:t> </w:t>
      </w:r>
      <w:r>
        <w:rPr>
          <w:w w:val="95"/>
        </w:rPr>
        <w:t>investment</w:t>
      </w:r>
      <w:r>
        <w:rPr>
          <w:spacing w:val="-32"/>
          <w:w w:val="95"/>
        </w:rPr>
        <w:t> </w:t>
      </w:r>
      <w:r>
        <w:rPr>
          <w:w w:val="95"/>
        </w:rPr>
        <w:t>annualised</w:t>
      </w:r>
      <w:r>
        <w:rPr>
          <w:spacing w:val="-30"/>
          <w:w w:val="95"/>
        </w:rPr>
        <w:t> </w:t>
      </w:r>
      <w:r>
        <w:rPr>
          <w:w w:val="95"/>
        </w:rPr>
        <w:t>after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fees</w:t>
      </w:r>
      <w:r>
        <w:rPr>
          <w:spacing w:val="-34"/>
          <w:w w:val="95"/>
        </w:rPr>
        <w:t> </w:t>
      </w:r>
      <w:r>
        <w:rPr>
          <w:w w:val="95"/>
        </w:rPr>
        <w:t>and</w:t>
      </w:r>
      <w:r>
        <w:rPr>
          <w:spacing w:val="-34"/>
          <w:w w:val="95"/>
        </w:rPr>
        <w:t> </w:t>
      </w:r>
      <w:r>
        <w:rPr>
          <w:w w:val="95"/>
        </w:rPr>
        <w:t>costs</w:t>
      </w:r>
      <w:r>
        <w:rPr>
          <w:spacing w:val="-34"/>
          <w:w w:val="95"/>
        </w:rPr>
        <w:t> </w:t>
      </w:r>
      <w:r>
        <w:rPr>
          <w:w w:val="95"/>
        </w:rPr>
        <w:t>(annualised)</w:t>
      </w:r>
    </w:p>
    <w:p>
      <w:pPr>
        <w:spacing w:after="0" w:line="249" w:lineRule="auto"/>
        <w:sectPr>
          <w:pgSz w:w="19200" w:h="10800" w:orient="landscape"/>
          <w:pgMar w:top="620" w:bottom="280" w:left="0" w:right="0"/>
        </w:sectPr>
      </w:pPr>
    </w:p>
    <w:p>
      <w:pPr>
        <w:spacing w:line="824" w:lineRule="exact" w:before="0"/>
        <w:ind w:left="1317" w:right="0" w:firstLine="0"/>
        <w:jc w:val="left"/>
        <w:rPr>
          <w:sz w:val="72"/>
        </w:rPr>
      </w:pPr>
      <w:r>
        <w:rPr/>
        <w:pict>
          <v:group style="position:absolute;margin-left:0pt;margin-top:116.160004pt;width:930.5pt;height:423.85pt;mso-position-horizontal-relative:page;mso-position-vertical-relative:page;z-index:-19816" coordorigin="0,2323" coordsize="18610,8477">
            <v:shape style="position:absolute;left:13091;top:3329;width:5519;height:6844" type="#_x0000_t75" stroked="false">
              <v:imagedata r:id="rId31" o:title=""/>
            </v:shape>
            <v:shape style="position:absolute;left:3648;top:2733;width:4373;height:5547" type="#_x0000_t75" stroked="false">
              <v:imagedata r:id="rId32" o:title=""/>
            </v:shape>
            <v:shape style="position:absolute;left:3955;top:3040;width:3476;height:4649" type="#_x0000_t75" stroked="false">
              <v:imagedata r:id="rId33" o:title=""/>
            </v:shape>
            <v:shape style="position:absolute;left:7322;top:2323;width:6173;height:4841" type="#_x0000_t75" stroked="false">
              <v:imagedata r:id="rId34" o:title=""/>
            </v:shape>
            <v:shape style="position:absolute;left:7629;top:2630;width:5276;height:3944" type="#_x0000_t75" stroked="false">
              <v:imagedata r:id="rId35" o:title=""/>
            </v:shape>
            <v:shape style="position:absolute;left:8073;top:6972;width:5391;height:3828" type="#_x0000_t75" stroked="false">
              <v:imagedata r:id="rId36" o:title=""/>
            </v:shape>
            <v:shape style="position:absolute;left:8380;top:7279;width:4493;height:3360" type="#_x0000_t75" stroked="false">
              <v:imagedata r:id="rId37" o:title=""/>
            </v:shape>
            <v:shape style="position:absolute;left:0;top:2323;width:4344;height:5547" type="#_x0000_t75" stroked="false">
              <v:imagedata r:id="rId32" o:title=""/>
            </v:shape>
            <v:shape style="position:absolute;left:278;top:2630;width:3476;height:4649" type="#_x0000_t75" stroked="false">
              <v:imagedata r:id="rId38" o:title=""/>
            </v:shape>
            <v:shape style="position:absolute;left:1708;top:6587;width:3531;height:4213" type="#_x0000_t75" stroked="false">
              <v:imagedata r:id="rId39" o:title=""/>
            </v:shape>
            <v:shape style="position:absolute;left:2016;top:6895;width:2633;height:3521" type="#_x0000_t75" stroked="false">
              <v:imagedata r:id="rId40" o:title=""/>
            </v:shape>
            <w10:wrap type="none"/>
          </v:group>
        </w:pict>
      </w:r>
      <w:r>
        <w:rPr>
          <w:rFonts w:ascii="Trebuchet MS" w:hAnsi="Trebuchet MS"/>
          <w:b/>
          <w:color w:val="538235"/>
          <w:sz w:val="72"/>
          <w:u w:val="thick" w:color="538235"/>
        </w:rPr>
        <w:t>Opportunity</w:t>
      </w:r>
      <w:r>
        <w:rPr>
          <w:color w:val="538235"/>
          <w:sz w:val="72"/>
        </w:rPr>
        <w:t>:</w:t>
      </w:r>
      <w:r>
        <w:rPr>
          <w:color w:val="538235"/>
          <w:spacing w:val="-55"/>
          <w:sz w:val="72"/>
        </w:rPr>
        <w:t> </w:t>
      </w:r>
      <w:r>
        <w:rPr>
          <w:color w:val="538235"/>
          <w:sz w:val="72"/>
        </w:rPr>
        <w:t>Lot</w:t>
      </w:r>
      <w:r>
        <w:rPr>
          <w:color w:val="538235"/>
          <w:spacing w:val="-58"/>
          <w:sz w:val="72"/>
        </w:rPr>
        <w:t> </w:t>
      </w:r>
      <w:r>
        <w:rPr>
          <w:color w:val="538235"/>
          <w:sz w:val="72"/>
        </w:rPr>
        <w:t>2</w:t>
      </w:r>
      <w:r>
        <w:rPr>
          <w:color w:val="538235"/>
          <w:spacing w:val="-59"/>
          <w:sz w:val="72"/>
        </w:rPr>
        <w:t> </w:t>
      </w:r>
      <w:r>
        <w:rPr>
          <w:color w:val="538235"/>
          <w:sz w:val="72"/>
        </w:rPr>
        <w:t>–</w:t>
      </w:r>
      <w:r>
        <w:rPr>
          <w:color w:val="538235"/>
          <w:spacing w:val="-57"/>
          <w:sz w:val="72"/>
        </w:rPr>
        <w:t> </w:t>
      </w:r>
      <w:r>
        <w:rPr>
          <w:color w:val="538235"/>
          <w:sz w:val="72"/>
        </w:rPr>
        <w:t>apt</w:t>
      </w:r>
      <w:r>
        <w:rPr>
          <w:color w:val="538235"/>
          <w:spacing w:val="-62"/>
          <w:sz w:val="72"/>
        </w:rPr>
        <w:t> </w:t>
      </w:r>
      <w:r>
        <w:rPr>
          <w:color w:val="538235"/>
          <w:sz w:val="72"/>
        </w:rPr>
        <w:t>№2</w:t>
      </w:r>
      <w:r>
        <w:rPr>
          <w:color w:val="538235"/>
          <w:spacing w:val="-58"/>
          <w:sz w:val="72"/>
        </w:rPr>
        <w:t> </w:t>
      </w:r>
      <w:r>
        <w:rPr>
          <w:color w:val="538235"/>
          <w:sz w:val="72"/>
        </w:rPr>
        <w:t>on</w:t>
      </w:r>
      <w:r>
        <w:rPr>
          <w:color w:val="538235"/>
          <w:spacing w:val="-58"/>
          <w:sz w:val="72"/>
        </w:rPr>
        <w:t> </w:t>
      </w:r>
      <w:r>
        <w:rPr>
          <w:color w:val="538235"/>
          <w:sz w:val="72"/>
        </w:rPr>
        <w:t>the</w:t>
      </w:r>
      <w:r>
        <w:rPr>
          <w:color w:val="538235"/>
          <w:spacing w:val="-60"/>
          <w:sz w:val="72"/>
        </w:rPr>
        <w:t> </w:t>
      </w:r>
      <w:r>
        <w:rPr>
          <w:color w:val="538235"/>
          <w:spacing w:val="-3"/>
          <w:sz w:val="72"/>
        </w:rPr>
        <w:t>3</w:t>
      </w:r>
      <w:r>
        <w:rPr>
          <w:color w:val="538235"/>
          <w:spacing w:val="-3"/>
          <w:position w:val="22"/>
          <w:sz w:val="48"/>
        </w:rPr>
        <w:t>rd </w:t>
      </w:r>
      <w:r>
        <w:rPr>
          <w:color w:val="538235"/>
          <w:sz w:val="72"/>
        </w:rPr>
        <w:t>floor</w:t>
      </w:r>
    </w:p>
    <w:p>
      <w:pPr>
        <w:pStyle w:val="Heading2"/>
        <w:rPr>
          <w:u w:val="none"/>
        </w:rPr>
      </w:pPr>
      <w:r>
        <w:rPr>
          <w:rFonts w:ascii="Trebuchet MS"/>
          <w:b/>
          <w:u w:val="thick"/>
        </w:rPr>
        <w:t>Status</w:t>
      </w:r>
      <w:r>
        <w:rPr>
          <w:u w:val="none"/>
        </w:rPr>
        <w:t>: auction date 5 October 2019</w:t>
      </w:r>
    </w:p>
    <w:p>
      <w:pPr>
        <w:spacing w:after="0"/>
        <w:sectPr>
          <w:pgSz w:w="19200" w:h="10800" w:orient="landscape"/>
          <w:pgMar w:top="620" w:bottom="0" w:left="0" w:right="0"/>
        </w:sectPr>
      </w:pPr>
    </w:p>
    <w:p>
      <w:pPr>
        <w:spacing w:line="415" w:lineRule="auto" w:before="3"/>
        <w:ind w:left="1317" w:right="6546" w:firstLine="0"/>
        <w:jc w:val="left"/>
        <w:rPr>
          <w:sz w:val="54"/>
        </w:rPr>
      </w:pPr>
      <w:r>
        <w:rPr/>
        <w:pict>
          <v:shape style="position:absolute;margin-left:0pt;margin-top:101.922302pt;width:960.4pt;height:42.55pt;mso-position-horizontal-relative:page;mso-position-vertical-relative:paragraph;z-index:1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68"/>
                    <w:gridCol w:w="1954"/>
                    <w:gridCol w:w="1335"/>
                    <w:gridCol w:w="1995"/>
                    <w:gridCol w:w="1279"/>
                    <w:gridCol w:w="2132"/>
                    <w:gridCol w:w="1947"/>
                    <w:gridCol w:w="837"/>
                    <w:gridCol w:w="1127"/>
                    <w:gridCol w:w="1014"/>
                    <w:gridCol w:w="1014"/>
                    <w:gridCol w:w="572"/>
                    <w:gridCol w:w="2418"/>
                  </w:tblGrid>
                  <w:tr>
                    <w:trPr>
                      <w:trHeight w:val="200" w:hRule="atLeast"/>
                    </w:trPr>
                    <w:tc>
                      <w:tcPr>
                        <w:tcW w:w="1568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54" w:type="dxa"/>
                      </w:tcPr>
                      <w:p>
                        <w:pPr>
                          <w:pStyle w:val="TableParagraph"/>
                          <w:ind w:left="27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Target Acquisition Price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ind w:left="28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Charges</w:t>
                        </w:r>
                      </w:p>
                    </w:tc>
                    <w:tc>
                      <w:tcPr>
                        <w:tcW w:w="1995" w:type="dxa"/>
                      </w:tcPr>
                      <w:p>
                        <w:pPr>
                          <w:pStyle w:val="TableParagraph"/>
                          <w:ind w:left="28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miscellaneous expenses</w:t>
                        </w:r>
                      </w:p>
                    </w:tc>
                    <w:tc>
                      <w:tcPr>
                        <w:tcW w:w="1279" w:type="dxa"/>
                      </w:tcPr>
                      <w:p>
                        <w:pPr>
                          <w:pStyle w:val="TableParagraph"/>
                          <w:ind w:left="28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refurbishment</w:t>
                        </w:r>
                      </w:p>
                    </w:tc>
                    <w:tc>
                      <w:tcPr>
                        <w:tcW w:w="2132" w:type="dxa"/>
                      </w:tcPr>
                      <w:p>
                        <w:pPr>
                          <w:pStyle w:val="TableParagraph"/>
                          <w:ind w:left="27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TOTAL acquisition costs</w:t>
                        </w:r>
                      </w:p>
                    </w:tc>
                    <w:tc>
                      <w:tcPr>
                        <w:tcW w:w="1947" w:type="dxa"/>
                      </w:tcPr>
                      <w:p>
                        <w:pPr>
                          <w:pStyle w:val="TableParagraph"/>
                          <w:ind w:left="27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TOTAL INVESTMENTS</w:t>
                        </w:r>
                      </w:p>
                    </w:tc>
                    <w:tc>
                      <w:tcPr>
                        <w:tcW w:w="837" w:type="dxa"/>
                      </w:tcPr>
                      <w:p>
                        <w:pPr>
                          <w:pStyle w:val="TableParagraph"/>
                          <w:ind w:left="26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Exit date</w:t>
                        </w:r>
                      </w:p>
                    </w:tc>
                    <w:tc>
                      <w:tcPr>
                        <w:tcW w:w="1127" w:type="dxa"/>
                      </w:tcPr>
                      <w:p>
                        <w:pPr>
                          <w:pStyle w:val="TableParagraph"/>
                          <w:ind w:right="6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Exit Price total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ind w:left="2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Exit costs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ind w:left="81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NET Gain</w:t>
                        </w:r>
                      </w:p>
                    </w:tc>
                    <w:tc>
                      <w:tcPr>
                        <w:tcW w:w="572" w:type="dxa"/>
                      </w:tcPr>
                      <w:p>
                        <w:pPr>
                          <w:pStyle w:val="TableParagraph"/>
                          <w:ind w:right="6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MoIC</w:t>
                        </w:r>
                      </w:p>
                    </w:tc>
                    <w:tc>
                      <w:tcPr>
                        <w:tcW w:w="2418" w:type="dxa"/>
                        <w:tcBorders>
                          <w:right w:val="single" w:sz="8" w:space="0" w:color="0000D0"/>
                        </w:tcBorders>
                      </w:tcPr>
                      <w:p>
                        <w:pPr>
                          <w:pStyle w:val="TableParagraph"/>
                          <w:ind w:right="1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ROI (annualised, net of fees)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568" w:type="dxa"/>
                      </w:tcPr>
                      <w:p>
                        <w:pPr>
                          <w:pStyle w:val="TableParagraph"/>
                          <w:ind w:left="27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Scenario 1</w:t>
                        </w:r>
                      </w:p>
                    </w:tc>
                    <w:tc>
                      <w:tcPr>
                        <w:tcW w:w="1954" w:type="dxa"/>
                      </w:tcPr>
                      <w:p>
                        <w:pPr>
                          <w:pStyle w:val="TableParagraph"/>
                          <w:ind w:right="1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$175,728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ind w:right="1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$10,768</w:t>
                        </w:r>
                      </w:p>
                    </w:tc>
                    <w:tc>
                      <w:tcPr>
                        <w:tcW w:w="1995" w:type="dxa"/>
                      </w:tcPr>
                      <w:p>
                        <w:pPr>
                          <w:pStyle w:val="TableParagraph"/>
                          <w:ind w:right="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$500</w:t>
                        </w:r>
                      </w:p>
                    </w:tc>
                    <w:tc>
                      <w:tcPr>
                        <w:tcW w:w="1279" w:type="dxa"/>
                      </w:tcPr>
                      <w:p>
                        <w:pPr>
                          <w:pStyle w:val="TableParagraph"/>
                          <w:ind w:right="1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$1,000</w:t>
                        </w:r>
                      </w:p>
                    </w:tc>
                    <w:tc>
                      <w:tcPr>
                        <w:tcW w:w="2132" w:type="dxa"/>
                      </w:tcPr>
                      <w:p>
                        <w:pPr>
                          <w:pStyle w:val="TableParagraph"/>
                          <w:ind w:right="1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$12,504</w:t>
                        </w:r>
                      </w:p>
                    </w:tc>
                    <w:tc>
                      <w:tcPr>
                        <w:tcW w:w="1947" w:type="dxa"/>
                      </w:tcPr>
                      <w:p>
                        <w:pPr>
                          <w:pStyle w:val="TableParagraph"/>
                          <w:ind w:right="1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$188,232</w:t>
                        </w:r>
                      </w:p>
                    </w:tc>
                    <w:tc>
                      <w:tcPr>
                        <w:tcW w:w="837" w:type="dxa"/>
                      </w:tcPr>
                      <w:p>
                        <w:pPr>
                          <w:pStyle w:val="TableParagraph"/>
                          <w:ind w:right="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Oct-20</w:t>
                        </w:r>
                      </w:p>
                    </w:tc>
                    <w:tc>
                      <w:tcPr>
                        <w:tcW w:w="1127" w:type="dxa"/>
                      </w:tcPr>
                      <w:p>
                        <w:pPr>
                          <w:pStyle w:val="TableParagraph"/>
                          <w:ind w:right="6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$227,303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ind w:right="6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$22,134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ind w:right="6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$16,937</w:t>
                        </w:r>
                      </w:p>
                    </w:tc>
                    <w:tc>
                      <w:tcPr>
                        <w:tcW w:w="572" w:type="dxa"/>
                      </w:tcPr>
                      <w:p>
                        <w:pPr>
                          <w:pStyle w:val="TableParagraph"/>
                          <w:ind w:right="1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1.09</w:t>
                        </w:r>
                      </w:p>
                    </w:tc>
                    <w:tc>
                      <w:tcPr>
                        <w:tcW w:w="2418" w:type="dxa"/>
                        <w:tcBorders>
                          <w:right w:val="single" w:sz="8" w:space="0" w:color="0000D0"/>
                        </w:tcBorders>
                      </w:tcPr>
                      <w:p>
                        <w:pPr>
                          <w:pStyle w:val="TableParagraph"/>
                          <w:ind w:right="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9%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568" w:type="dxa"/>
                      </w:tcPr>
                      <w:p>
                        <w:pPr>
                          <w:pStyle w:val="TableParagraph"/>
                          <w:ind w:left="27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Scenario 2</w:t>
                        </w:r>
                      </w:p>
                    </w:tc>
                    <w:tc>
                      <w:tcPr>
                        <w:tcW w:w="1954" w:type="dxa"/>
                      </w:tcPr>
                      <w:p>
                        <w:pPr>
                          <w:pStyle w:val="TableParagraph"/>
                          <w:ind w:right="1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$175,728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ind w:right="1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$10,768</w:t>
                        </w:r>
                      </w:p>
                    </w:tc>
                    <w:tc>
                      <w:tcPr>
                        <w:tcW w:w="1995" w:type="dxa"/>
                      </w:tcPr>
                      <w:p>
                        <w:pPr>
                          <w:pStyle w:val="TableParagraph"/>
                          <w:ind w:right="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$500</w:t>
                        </w:r>
                      </w:p>
                    </w:tc>
                    <w:tc>
                      <w:tcPr>
                        <w:tcW w:w="1279" w:type="dxa"/>
                      </w:tcPr>
                      <w:p>
                        <w:pPr>
                          <w:pStyle w:val="TableParagraph"/>
                          <w:ind w:right="1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$1,000</w:t>
                        </w:r>
                      </w:p>
                    </w:tc>
                    <w:tc>
                      <w:tcPr>
                        <w:tcW w:w="2132" w:type="dxa"/>
                      </w:tcPr>
                      <w:p>
                        <w:pPr>
                          <w:pStyle w:val="TableParagraph"/>
                          <w:ind w:right="1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$12,504</w:t>
                        </w:r>
                      </w:p>
                    </w:tc>
                    <w:tc>
                      <w:tcPr>
                        <w:tcW w:w="1947" w:type="dxa"/>
                      </w:tcPr>
                      <w:p>
                        <w:pPr>
                          <w:pStyle w:val="TableParagraph"/>
                          <w:ind w:right="1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$188,232</w:t>
                        </w:r>
                      </w:p>
                    </w:tc>
                    <w:tc>
                      <w:tcPr>
                        <w:tcW w:w="837" w:type="dxa"/>
                      </w:tcPr>
                      <w:p>
                        <w:pPr>
                          <w:pStyle w:val="TableParagraph"/>
                          <w:ind w:right="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Oct-20</w:t>
                        </w:r>
                      </w:p>
                    </w:tc>
                    <w:tc>
                      <w:tcPr>
                        <w:tcW w:w="1127" w:type="dxa"/>
                      </w:tcPr>
                      <w:p>
                        <w:pPr>
                          <w:pStyle w:val="TableParagraph"/>
                          <w:ind w:right="6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$246,828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ind w:right="6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$30,161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ind w:right="6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$28,435</w:t>
                        </w:r>
                      </w:p>
                    </w:tc>
                    <w:tc>
                      <w:tcPr>
                        <w:tcW w:w="572" w:type="dxa"/>
                      </w:tcPr>
                      <w:p>
                        <w:pPr>
                          <w:pStyle w:val="TableParagraph"/>
                          <w:ind w:right="1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1.15</w:t>
                        </w:r>
                      </w:p>
                    </w:tc>
                    <w:tc>
                      <w:tcPr>
                        <w:tcW w:w="2418" w:type="dxa"/>
                        <w:tcBorders>
                          <w:right w:val="single" w:sz="8" w:space="0" w:color="0000D0"/>
                        </w:tcBorders>
                      </w:tcPr>
                      <w:p>
                        <w:pPr>
                          <w:pStyle w:val="TableParagraph"/>
                          <w:ind w:right="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15%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1568" w:type="dxa"/>
                        <w:tcBorders>
                          <w:bottom w:val="single" w:sz="8" w:space="0" w:color="0000D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27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Scenario 3</w:t>
                        </w:r>
                      </w:p>
                    </w:tc>
                    <w:tc>
                      <w:tcPr>
                        <w:tcW w:w="1954" w:type="dxa"/>
                        <w:tcBorders>
                          <w:bottom w:val="single" w:sz="8" w:space="0" w:color="0000D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right="1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$175,728</w:t>
                        </w:r>
                      </w:p>
                    </w:tc>
                    <w:tc>
                      <w:tcPr>
                        <w:tcW w:w="1335" w:type="dxa"/>
                        <w:tcBorders>
                          <w:bottom w:val="single" w:sz="8" w:space="0" w:color="0000D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right="1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$10,768</w:t>
                        </w:r>
                      </w:p>
                    </w:tc>
                    <w:tc>
                      <w:tcPr>
                        <w:tcW w:w="1995" w:type="dxa"/>
                        <w:tcBorders>
                          <w:bottom w:val="single" w:sz="8" w:space="0" w:color="0000D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right="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$500</w:t>
                        </w:r>
                      </w:p>
                    </w:tc>
                    <w:tc>
                      <w:tcPr>
                        <w:tcW w:w="1279" w:type="dxa"/>
                        <w:tcBorders>
                          <w:bottom w:val="single" w:sz="8" w:space="0" w:color="0000D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right="1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$41,445</w:t>
                        </w:r>
                      </w:p>
                    </w:tc>
                    <w:tc>
                      <w:tcPr>
                        <w:tcW w:w="2132" w:type="dxa"/>
                        <w:tcBorders>
                          <w:bottom w:val="single" w:sz="8" w:space="0" w:color="0000D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right="1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$52,949</w:t>
                        </w:r>
                      </w:p>
                    </w:tc>
                    <w:tc>
                      <w:tcPr>
                        <w:tcW w:w="1947" w:type="dxa"/>
                        <w:tcBorders>
                          <w:bottom w:val="single" w:sz="8" w:space="0" w:color="0000D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right="1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$228,677</w:t>
                        </w:r>
                      </w:p>
                    </w:tc>
                    <w:tc>
                      <w:tcPr>
                        <w:tcW w:w="837" w:type="dxa"/>
                        <w:tcBorders>
                          <w:bottom w:val="single" w:sz="8" w:space="0" w:color="0000D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right="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Oct-20</w:t>
                        </w:r>
                      </w:p>
                    </w:tc>
                    <w:tc>
                      <w:tcPr>
                        <w:tcW w:w="1127" w:type="dxa"/>
                        <w:tcBorders>
                          <w:bottom w:val="single" w:sz="8" w:space="0" w:color="0000D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right="6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$298,404</w:t>
                        </w:r>
                      </w:p>
                    </w:tc>
                    <w:tc>
                      <w:tcPr>
                        <w:tcW w:w="1014" w:type="dxa"/>
                        <w:tcBorders>
                          <w:bottom w:val="single" w:sz="8" w:space="0" w:color="0000D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right="6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$35,721</w:t>
                        </w:r>
                      </w:p>
                    </w:tc>
                    <w:tc>
                      <w:tcPr>
                        <w:tcW w:w="1014" w:type="dxa"/>
                        <w:tcBorders>
                          <w:bottom w:val="single" w:sz="8" w:space="0" w:color="0000D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right="6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$34,006</w:t>
                        </w:r>
                      </w:p>
                    </w:tc>
                    <w:tc>
                      <w:tcPr>
                        <w:tcW w:w="572" w:type="dxa"/>
                        <w:tcBorders>
                          <w:bottom w:val="single" w:sz="8" w:space="0" w:color="0000D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right="1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1.15</w:t>
                        </w:r>
                      </w:p>
                    </w:tc>
                    <w:tc>
                      <w:tcPr>
                        <w:tcW w:w="2418" w:type="dxa"/>
                        <w:tcBorders>
                          <w:bottom w:val="single" w:sz="8" w:space="0" w:color="0000D0"/>
                          <w:right w:val="single" w:sz="8" w:space="0" w:color="0000D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right="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15%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rebuchet MS" w:hAnsi="Trebuchet MS"/>
          <w:b/>
          <w:color w:val="538235"/>
          <w:sz w:val="54"/>
          <w:u w:val="thick" w:color="538235"/>
        </w:rPr>
        <w:t>Opportunity</w:t>
      </w:r>
      <w:r>
        <w:rPr>
          <w:color w:val="538235"/>
          <w:sz w:val="54"/>
        </w:rPr>
        <w:t>:</w:t>
      </w:r>
      <w:r>
        <w:rPr>
          <w:color w:val="538235"/>
          <w:spacing w:val="-94"/>
          <w:sz w:val="54"/>
        </w:rPr>
        <w:t> </w:t>
      </w:r>
      <w:r>
        <w:rPr>
          <w:color w:val="538235"/>
          <w:sz w:val="54"/>
        </w:rPr>
        <w:t>Lot</w:t>
      </w:r>
      <w:r>
        <w:rPr>
          <w:color w:val="538235"/>
          <w:spacing w:val="-95"/>
          <w:sz w:val="54"/>
        </w:rPr>
        <w:t> </w:t>
      </w:r>
      <w:r>
        <w:rPr>
          <w:color w:val="538235"/>
          <w:sz w:val="54"/>
        </w:rPr>
        <w:t>2</w:t>
      </w:r>
      <w:r>
        <w:rPr>
          <w:color w:val="538235"/>
          <w:spacing w:val="-94"/>
          <w:sz w:val="54"/>
        </w:rPr>
        <w:t> </w:t>
      </w:r>
      <w:r>
        <w:rPr>
          <w:color w:val="538235"/>
          <w:sz w:val="54"/>
        </w:rPr>
        <w:t>–</w:t>
      </w:r>
      <w:r>
        <w:rPr>
          <w:color w:val="538235"/>
          <w:spacing w:val="-93"/>
          <w:sz w:val="54"/>
        </w:rPr>
        <w:t> </w:t>
      </w:r>
      <w:r>
        <w:rPr>
          <w:color w:val="538235"/>
          <w:sz w:val="54"/>
        </w:rPr>
        <w:t>apt</w:t>
      </w:r>
      <w:r>
        <w:rPr>
          <w:color w:val="538235"/>
          <w:spacing w:val="-96"/>
          <w:sz w:val="54"/>
        </w:rPr>
        <w:t> </w:t>
      </w:r>
      <w:r>
        <w:rPr>
          <w:color w:val="538235"/>
          <w:sz w:val="54"/>
        </w:rPr>
        <w:t>№2</w:t>
      </w:r>
      <w:r>
        <w:rPr>
          <w:color w:val="538235"/>
          <w:spacing w:val="-94"/>
          <w:sz w:val="54"/>
        </w:rPr>
        <w:t> </w:t>
      </w:r>
      <w:r>
        <w:rPr>
          <w:color w:val="538235"/>
          <w:sz w:val="54"/>
        </w:rPr>
        <w:t>on</w:t>
      </w:r>
      <w:r>
        <w:rPr>
          <w:color w:val="538235"/>
          <w:spacing w:val="-94"/>
          <w:sz w:val="54"/>
        </w:rPr>
        <w:t> </w:t>
      </w:r>
      <w:r>
        <w:rPr>
          <w:color w:val="538235"/>
          <w:sz w:val="54"/>
        </w:rPr>
        <w:t>the</w:t>
      </w:r>
      <w:r>
        <w:rPr>
          <w:color w:val="538235"/>
          <w:spacing w:val="-95"/>
          <w:sz w:val="54"/>
        </w:rPr>
        <w:t> </w:t>
      </w:r>
      <w:r>
        <w:rPr>
          <w:color w:val="538235"/>
          <w:sz w:val="54"/>
        </w:rPr>
        <w:t>3</w:t>
      </w:r>
      <w:r>
        <w:rPr>
          <w:color w:val="538235"/>
          <w:position w:val="16"/>
          <w:sz w:val="36"/>
        </w:rPr>
        <w:t>rd </w:t>
      </w:r>
      <w:r>
        <w:rPr>
          <w:color w:val="538235"/>
          <w:sz w:val="54"/>
        </w:rPr>
        <w:t>floor Financials</w:t>
      </w:r>
    </w:p>
    <w:p>
      <w:pPr>
        <w:pStyle w:val="BodyText"/>
        <w:rPr>
          <w:sz w:val="54"/>
        </w:rPr>
      </w:pPr>
    </w:p>
    <w:p>
      <w:pPr>
        <w:pStyle w:val="BodyText"/>
        <w:rPr>
          <w:sz w:val="54"/>
        </w:rPr>
      </w:pPr>
    </w:p>
    <w:p>
      <w:pPr>
        <w:pStyle w:val="BodyText"/>
        <w:spacing w:before="8"/>
        <w:rPr>
          <w:sz w:val="51"/>
        </w:rPr>
      </w:pPr>
    </w:p>
    <w:p>
      <w:pPr>
        <w:pStyle w:val="Heading3"/>
        <w:rPr>
          <w:rFonts w:ascii="Arial"/>
          <w:b w:val="0"/>
        </w:rPr>
      </w:pPr>
      <w:r>
        <w:rPr>
          <w:color w:val="385622"/>
        </w:rPr>
        <w:t>Important</w:t>
      </w:r>
      <w:r>
        <w:rPr>
          <w:rFonts w:ascii="Arial"/>
          <w:b w:val="0"/>
          <w:color w:val="385622"/>
        </w:rPr>
        <w:t>:</w:t>
      </w:r>
    </w:p>
    <w:p>
      <w:pPr>
        <w:pStyle w:val="Heading4"/>
        <w:numPr>
          <w:ilvl w:val="1"/>
          <w:numId w:val="1"/>
        </w:numPr>
        <w:tabs>
          <w:tab w:pos="1324" w:val="left" w:leader="none"/>
          <w:tab w:pos="1325" w:val="left" w:leader="none"/>
        </w:tabs>
        <w:spacing w:line="240" w:lineRule="auto" w:before="13" w:after="0"/>
        <w:ind w:left="1324" w:right="0" w:hanging="451"/>
        <w:jc w:val="left"/>
      </w:pPr>
      <w:r>
        <w:rPr/>
        <w:t>auction</w:t>
      </w:r>
      <w:r>
        <w:rPr>
          <w:spacing w:val="-30"/>
        </w:rPr>
        <w:t> </w:t>
      </w:r>
      <w:r>
        <w:rPr/>
        <w:t>guarantee</w:t>
      </w:r>
      <w:r>
        <w:rPr>
          <w:spacing w:val="-27"/>
        </w:rPr>
        <w:t> </w:t>
      </w:r>
      <w:r>
        <w:rPr/>
        <w:t>5%</w:t>
      </w:r>
      <w:r>
        <w:rPr>
          <w:spacing w:val="-23"/>
        </w:rPr>
        <w:t> </w:t>
      </w:r>
      <w:r>
        <w:rPr/>
        <w:t>of</w:t>
      </w:r>
      <w:r>
        <w:rPr>
          <w:spacing w:val="-25"/>
        </w:rPr>
        <w:t> </w:t>
      </w:r>
      <w:r>
        <w:rPr/>
        <w:t>the</w:t>
      </w:r>
      <w:r>
        <w:rPr>
          <w:spacing w:val="-27"/>
        </w:rPr>
        <w:t> </w:t>
      </w:r>
      <w:r>
        <w:rPr/>
        <w:t>starting</w:t>
      </w:r>
      <w:r>
        <w:rPr>
          <w:spacing w:val="-28"/>
        </w:rPr>
        <w:t> </w:t>
      </w:r>
      <w:r>
        <w:rPr/>
        <w:t>price</w:t>
      </w:r>
      <w:r>
        <w:rPr>
          <w:spacing w:val="-26"/>
        </w:rPr>
        <w:t> </w:t>
      </w:r>
      <w:r>
        <w:rPr/>
        <w:t>to</w:t>
      </w:r>
      <w:r>
        <w:rPr>
          <w:spacing w:val="-27"/>
        </w:rPr>
        <w:t> </w:t>
      </w:r>
      <w:r>
        <w:rPr/>
        <w:t>be</w:t>
      </w:r>
      <w:r>
        <w:rPr>
          <w:spacing w:val="-25"/>
        </w:rPr>
        <w:t> </w:t>
      </w:r>
      <w:r>
        <w:rPr/>
        <w:t>paid</w:t>
      </w:r>
      <w:r>
        <w:rPr>
          <w:spacing w:val="-29"/>
        </w:rPr>
        <w:t> </w:t>
      </w:r>
      <w:r>
        <w:rPr>
          <w:spacing w:val="2"/>
        </w:rPr>
        <w:t>2-3</w:t>
      </w:r>
      <w:r>
        <w:rPr>
          <w:spacing w:val="-26"/>
        </w:rPr>
        <w:t> </w:t>
      </w:r>
      <w:r>
        <w:rPr/>
        <w:t>working</w:t>
      </w:r>
      <w:r>
        <w:rPr>
          <w:spacing w:val="-25"/>
        </w:rPr>
        <w:t> </w:t>
      </w:r>
      <w:r>
        <w:rPr/>
        <w:t>days</w:t>
      </w:r>
      <w:r>
        <w:rPr>
          <w:spacing w:val="-26"/>
        </w:rPr>
        <w:t> </w:t>
      </w:r>
      <w:r>
        <w:rPr>
          <w:spacing w:val="-4"/>
        </w:rPr>
        <w:t>before</w:t>
      </w:r>
      <w:r>
        <w:rPr>
          <w:spacing w:val="-21"/>
        </w:rPr>
        <w:t> </w:t>
      </w:r>
      <w:r>
        <w:rPr/>
        <w:t>each</w:t>
      </w:r>
      <w:r>
        <w:rPr>
          <w:spacing w:val="-27"/>
        </w:rPr>
        <w:t> </w:t>
      </w:r>
      <w:r>
        <w:rPr/>
        <w:t>auction</w:t>
      </w:r>
      <w:r>
        <w:rPr>
          <w:spacing w:val="-27"/>
        </w:rPr>
        <w:t> </w:t>
      </w:r>
      <w:r>
        <w:rPr/>
        <w:t>date</w:t>
      </w:r>
    </w:p>
    <w:p>
      <w:pPr>
        <w:pStyle w:val="Heading5"/>
        <w:numPr>
          <w:ilvl w:val="1"/>
          <w:numId w:val="1"/>
        </w:numPr>
        <w:tabs>
          <w:tab w:pos="1324" w:val="left" w:leader="none"/>
          <w:tab w:pos="1325" w:val="left" w:leader="none"/>
        </w:tabs>
        <w:spacing w:line="240" w:lineRule="auto" w:before="16" w:after="0"/>
        <w:ind w:left="1324" w:right="0" w:hanging="451"/>
        <w:jc w:val="left"/>
        <w:rPr>
          <w:i/>
        </w:rPr>
      </w:pPr>
      <w:r>
        <w:rPr>
          <w:i/>
        </w:rPr>
        <w:t>in</w:t>
      </w:r>
      <w:r>
        <w:rPr>
          <w:i/>
          <w:spacing w:val="-40"/>
        </w:rPr>
        <w:t> </w:t>
      </w:r>
      <w:r>
        <w:rPr>
          <w:i/>
        </w:rPr>
        <w:t>case</w:t>
      </w:r>
      <w:r>
        <w:rPr>
          <w:i/>
          <w:spacing w:val="-36"/>
        </w:rPr>
        <w:t> </w:t>
      </w:r>
      <w:r>
        <w:rPr>
          <w:i/>
        </w:rPr>
        <w:t>of</w:t>
      </w:r>
      <w:r>
        <w:rPr>
          <w:i/>
          <w:spacing w:val="-36"/>
        </w:rPr>
        <w:t> </w:t>
      </w:r>
      <w:r>
        <w:rPr>
          <w:i/>
        </w:rPr>
        <w:t>not</w:t>
      </w:r>
      <w:r>
        <w:rPr>
          <w:i/>
          <w:spacing w:val="-36"/>
        </w:rPr>
        <w:t> </w:t>
      </w:r>
      <w:r>
        <w:rPr>
          <w:i/>
        </w:rPr>
        <w:t>winning</w:t>
      </w:r>
      <w:r>
        <w:rPr>
          <w:i/>
          <w:spacing w:val="-34"/>
        </w:rPr>
        <w:t> </w:t>
      </w:r>
      <w:r>
        <w:rPr>
          <w:i/>
        </w:rPr>
        <w:t>an</w:t>
      </w:r>
      <w:r>
        <w:rPr>
          <w:i/>
          <w:spacing w:val="-38"/>
        </w:rPr>
        <w:t> </w:t>
      </w:r>
      <w:r>
        <w:rPr>
          <w:i/>
        </w:rPr>
        <w:t>auction</w:t>
      </w:r>
      <w:r>
        <w:rPr>
          <w:i/>
          <w:spacing w:val="-34"/>
        </w:rPr>
        <w:t> </w:t>
      </w:r>
      <w:r>
        <w:rPr>
          <w:i/>
        </w:rPr>
        <w:t>the</w:t>
      </w:r>
      <w:r>
        <w:rPr>
          <w:i/>
          <w:spacing w:val="-38"/>
        </w:rPr>
        <w:t> </w:t>
      </w:r>
      <w:r>
        <w:rPr>
          <w:i/>
        </w:rPr>
        <w:t>deposit</w:t>
      </w:r>
      <w:r>
        <w:rPr>
          <w:i/>
          <w:spacing w:val="-36"/>
        </w:rPr>
        <w:t> </w:t>
      </w:r>
      <w:r>
        <w:rPr>
          <w:i/>
        </w:rPr>
        <w:t>guarantee</w:t>
      </w:r>
      <w:r>
        <w:rPr>
          <w:i/>
          <w:spacing w:val="-35"/>
        </w:rPr>
        <w:t> </w:t>
      </w:r>
      <w:r>
        <w:rPr>
          <w:i/>
        </w:rPr>
        <w:t>is</w:t>
      </w:r>
      <w:r>
        <w:rPr>
          <w:i/>
          <w:spacing w:val="-38"/>
        </w:rPr>
        <w:t> </w:t>
      </w:r>
      <w:r>
        <w:rPr>
          <w:i/>
        </w:rPr>
        <w:t>returned</w:t>
      </w:r>
      <w:r>
        <w:rPr>
          <w:i/>
          <w:spacing w:val="-38"/>
        </w:rPr>
        <w:t> </w:t>
      </w:r>
      <w:r>
        <w:rPr>
          <w:i/>
        </w:rPr>
        <w:t>in</w:t>
      </w:r>
      <w:r>
        <w:rPr>
          <w:i/>
          <w:spacing w:val="-39"/>
        </w:rPr>
        <w:t> </w:t>
      </w:r>
      <w:r>
        <w:rPr>
          <w:i/>
        </w:rPr>
        <w:t>full</w:t>
      </w:r>
      <w:r>
        <w:rPr>
          <w:i/>
          <w:spacing w:val="-40"/>
        </w:rPr>
        <w:t> </w:t>
      </w:r>
      <w:r>
        <w:rPr>
          <w:i/>
        </w:rPr>
        <w:t>within</w:t>
      </w:r>
      <w:r>
        <w:rPr>
          <w:i/>
          <w:spacing w:val="-38"/>
        </w:rPr>
        <w:t> </w:t>
      </w:r>
      <w:r>
        <w:rPr>
          <w:i/>
        </w:rPr>
        <w:t>2</w:t>
      </w:r>
      <w:r>
        <w:rPr>
          <w:i/>
          <w:spacing w:val="-38"/>
        </w:rPr>
        <w:t> </w:t>
      </w:r>
      <w:r>
        <w:rPr>
          <w:i/>
        </w:rPr>
        <w:t>working</w:t>
      </w:r>
      <w:r>
        <w:rPr>
          <w:i/>
          <w:spacing w:val="-34"/>
        </w:rPr>
        <w:t> </w:t>
      </w:r>
      <w:r>
        <w:rPr>
          <w:i/>
        </w:rPr>
        <w:t>days</w:t>
      </w: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spacing w:before="1"/>
        <w:rPr>
          <w:rFonts w:ascii="Trebuchet MS"/>
          <w:i/>
        </w:rPr>
      </w:pPr>
    </w:p>
    <w:p>
      <w:pPr>
        <w:pStyle w:val="Heading6"/>
        <w:spacing w:before="49"/>
      </w:pPr>
      <w:r>
        <w:rPr/>
        <w:pict>
          <v:group style="position:absolute;margin-left:34.799999pt;margin-top:14.584514pt;width:155.85pt;height:165.8pt;mso-position-horizontal-relative:page;mso-position-vertical-relative:paragraph;z-index:-19768" coordorigin="696,292" coordsize="3117,3316">
            <v:shape style="position:absolute;left:696;top:291;width:3081;height:628" type="#_x0000_t75" stroked="false">
              <v:imagedata r:id="rId22" o:title=""/>
            </v:shape>
            <v:shape style="position:absolute;left:696;top:627;width:1278;height:628" type="#_x0000_t75" stroked="false">
              <v:imagedata r:id="rId23" o:title=""/>
            </v:shape>
            <v:shape style="position:absolute;left:696;top:963;width:3117;height:628" type="#_x0000_t75" stroked="false">
              <v:imagedata r:id="rId24" o:title=""/>
            </v:shape>
            <v:shape style="position:absolute;left:696;top:1299;width:2061;height:628" type="#_x0000_t75" stroked="false">
              <v:imagedata r:id="rId25" o:title=""/>
            </v:shape>
            <v:shape style="position:absolute;left:696;top:1635;width:2037;height:628" type="#_x0000_t75" stroked="false">
              <v:imagedata r:id="rId26" o:title=""/>
            </v:shape>
            <v:shape style="position:absolute;left:696;top:1971;width:1434;height:628" type="#_x0000_t75" stroked="false">
              <v:imagedata r:id="rId27" o:title=""/>
            </v:shape>
            <v:shape style="position:absolute;left:696;top:2307;width:1374;height:628" type="#_x0000_t75" stroked="false">
              <v:imagedata r:id="rId28" o:title=""/>
            </v:shape>
            <v:shape style="position:absolute;left:696;top:2643;width:983;height:628" type="#_x0000_t75" stroked="false">
              <v:imagedata r:id="rId29" o:title=""/>
            </v:shape>
            <v:shape style="position:absolute;left:696;top:2979;width:743;height:628" type="#_x0000_t75" stroked="false">
              <v:imagedata r:id="rId30" o:title=""/>
            </v:shape>
            <v:shape style="position:absolute;left:696;top:291;width:3117;height:3316" type="#_x0000_t202" filled="false" stroked="false">
              <v:textbox inset="0,0,0,0">
                <w:txbxContent>
                  <w:p>
                    <w:pPr>
                      <w:spacing w:line="249" w:lineRule="auto" w:before="94"/>
                      <w:ind w:left="177" w:right="212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pacing w:val="-6"/>
                        <w:w w:val="95"/>
                        <w:sz w:val="28"/>
                      </w:rPr>
                      <w:t>Target </w:t>
                    </w:r>
                    <w:r>
                      <w:rPr>
                        <w:w w:val="95"/>
                        <w:sz w:val="28"/>
                      </w:rPr>
                      <w:t>acquisition price </w:t>
                    </w:r>
                    <w:r>
                      <w:rPr>
                        <w:sz w:val="28"/>
                      </w:rPr>
                      <w:t>Charges</w:t>
                    </w:r>
                  </w:p>
                  <w:p>
                    <w:pPr>
                      <w:spacing w:line="249" w:lineRule="auto" w:before="2"/>
                      <w:ind w:left="177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90"/>
                        <w:sz w:val="28"/>
                      </w:rPr>
                      <w:t>Miscellaneous expenses </w:t>
                    </w:r>
                    <w:r>
                      <w:rPr>
                        <w:sz w:val="28"/>
                      </w:rPr>
                      <w:t>Refurbishment</w:t>
                    </w:r>
                  </w:p>
                  <w:p>
                    <w:pPr>
                      <w:spacing w:line="252" w:lineRule="auto" w:before="2"/>
                      <w:ind w:left="177" w:right="1261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95"/>
                        <w:sz w:val="28"/>
                      </w:rPr>
                      <w:t>Exit</w:t>
                    </w:r>
                    <w:r>
                      <w:rPr>
                        <w:spacing w:val="-50"/>
                        <w:w w:val="95"/>
                        <w:sz w:val="28"/>
                      </w:rPr>
                      <w:t> </w:t>
                    </w:r>
                    <w:r>
                      <w:rPr>
                        <w:w w:val="95"/>
                        <w:sz w:val="28"/>
                      </w:rPr>
                      <w:t>Price</w:t>
                    </w:r>
                    <w:r>
                      <w:rPr>
                        <w:spacing w:val="-50"/>
                        <w:w w:val="95"/>
                        <w:sz w:val="28"/>
                      </w:rPr>
                      <w:t> </w:t>
                    </w:r>
                    <w:r>
                      <w:rPr>
                        <w:spacing w:val="-6"/>
                        <w:w w:val="95"/>
                        <w:sz w:val="28"/>
                      </w:rPr>
                      <w:t>Total </w:t>
                    </w:r>
                    <w:r>
                      <w:rPr>
                        <w:sz w:val="28"/>
                      </w:rPr>
                      <w:t>Exit</w:t>
                    </w:r>
                    <w:r>
                      <w:rPr>
                        <w:spacing w:val="-2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costs</w:t>
                    </w:r>
                  </w:p>
                  <w:p>
                    <w:pPr>
                      <w:spacing w:line="249" w:lineRule="auto" w:before="0"/>
                      <w:ind w:left="177" w:right="187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95"/>
                        <w:sz w:val="28"/>
                      </w:rPr>
                      <w:t>Net Gain</w:t>
                    </w:r>
                    <w:r>
                      <w:rPr>
                        <w:w w:val="88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MoIC</w:t>
                    </w:r>
                  </w:p>
                  <w:p>
                    <w:pPr>
                      <w:spacing w:before="0"/>
                      <w:ind w:left="177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RoI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85622"/>
        </w:rPr>
        <w:t>Description of terms and assumptions:</w:t>
      </w:r>
    </w:p>
    <w:p>
      <w:pPr>
        <w:pStyle w:val="BodyText"/>
        <w:spacing w:line="249" w:lineRule="auto" w:before="11"/>
        <w:ind w:left="5193" w:right="885"/>
      </w:pPr>
      <w:r>
        <w:rPr/>
        <w:t>is</w:t>
      </w:r>
      <w:r>
        <w:rPr>
          <w:spacing w:val="-47"/>
        </w:rPr>
        <w:t> </w:t>
      </w:r>
      <w:r>
        <w:rPr/>
        <w:t>likely</w:t>
      </w:r>
      <w:r>
        <w:rPr>
          <w:spacing w:val="-46"/>
        </w:rPr>
        <w:t> </w:t>
      </w:r>
      <w:r>
        <w:rPr/>
        <w:t>to</w:t>
      </w:r>
      <w:r>
        <w:rPr>
          <w:spacing w:val="-47"/>
        </w:rPr>
        <w:t> </w:t>
      </w:r>
      <w:r>
        <w:rPr/>
        <w:t>be</w:t>
      </w:r>
      <w:r>
        <w:rPr>
          <w:spacing w:val="-47"/>
        </w:rPr>
        <w:t> </w:t>
      </w:r>
      <w:r>
        <w:rPr/>
        <w:t>higher</w:t>
      </w:r>
      <w:r>
        <w:rPr>
          <w:spacing w:val="-46"/>
        </w:rPr>
        <w:t> </w:t>
      </w:r>
      <w:r>
        <w:rPr/>
        <w:t>than</w:t>
      </w:r>
      <w:r>
        <w:rPr>
          <w:spacing w:val="-45"/>
        </w:rPr>
        <w:t> </w:t>
      </w:r>
      <w:r>
        <w:rPr/>
        <w:t>the</w:t>
      </w:r>
      <w:r>
        <w:rPr>
          <w:spacing w:val="-47"/>
        </w:rPr>
        <w:t> </w:t>
      </w:r>
      <w:r>
        <w:rPr/>
        <w:t>starting</w:t>
      </w:r>
      <w:r>
        <w:rPr>
          <w:spacing w:val="-46"/>
        </w:rPr>
        <w:t> </w:t>
      </w:r>
      <w:r>
        <w:rPr/>
        <w:t>price</w:t>
      </w:r>
      <w:r>
        <w:rPr>
          <w:spacing w:val="-47"/>
        </w:rPr>
        <w:t> </w:t>
      </w:r>
      <w:r>
        <w:rPr/>
        <w:t>due</w:t>
      </w:r>
      <w:r>
        <w:rPr>
          <w:spacing w:val="-46"/>
        </w:rPr>
        <w:t> </w:t>
      </w:r>
      <w:r>
        <w:rPr/>
        <w:t>to</w:t>
      </w:r>
      <w:r>
        <w:rPr>
          <w:spacing w:val="-47"/>
        </w:rPr>
        <w:t> </w:t>
      </w:r>
      <w:r>
        <w:rPr/>
        <w:t>the</w:t>
      </w:r>
      <w:r>
        <w:rPr>
          <w:spacing w:val="-47"/>
        </w:rPr>
        <w:t> </w:t>
      </w:r>
      <w:r>
        <w:rPr/>
        <w:t>competition</w:t>
      </w:r>
      <w:r>
        <w:rPr>
          <w:spacing w:val="-45"/>
        </w:rPr>
        <w:t> </w:t>
      </w:r>
      <w:r>
        <w:rPr/>
        <w:t>during</w:t>
      </w:r>
      <w:r>
        <w:rPr>
          <w:spacing w:val="-47"/>
        </w:rPr>
        <w:t> </w:t>
      </w:r>
      <w:r>
        <w:rPr/>
        <w:t>the</w:t>
      </w:r>
      <w:r>
        <w:rPr>
          <w:spacing w:val="-45"/>
        </w:rPr>
        <w:t> </w:t>
      </w:r>
      <w:r>
        <w:rPr/>
        <w:t>auction,</w:t>
      </w:r>
      <w:r>
        <w:rPr>
          <w:spacing w:val="-46"/>
        </w:rPr>
        <w:t> </w:t>
      </w:r>
      <w:r>
        <w:rPr>
          <w:u w:val="single"/>
        </w:rPr>
        <w:t>max</w:t>
      </w:r>
      <w:r>
        <w:rPr>
          <w:spacing w:val="-47"/>
          <w:u w:val="single"/>
        </w:rPr>
        <w:t> </w:t>
      </w:r>
      <w:r>
        <w:rPr>
          <w:u w:val="single"/>
        </w:rPr>
        <w:t>120%</w:t>
      </w:r>
      <w:r>
        <w:rPr>
          <w:spacing w:val="-45"/>
          <w:u w:val="single"/>
        </w:rPr>
        <w:t> </w:t>
      </w:r>
      <w:r>
        <w:rPr>
          <w:u w:val="single"/>
        </w:rPr>
        <w:t>from</w:t>
      </w:r>
      <w:r>
        <w:rPr>
          <w:spacing w:val="-50"/>
          <w:u w:val="single"/>
        </w:rPr>
        <w:t> </w:t>
      </w:r>
      <w:r>
        <w:rPr>
          <w:u w:val="single"/>
        </w:rPr>
        <w:t>the</w:t>
      </w:r>
      <w:r>
        <w:rPr>
          <w:spacing w:val="-45"/>
          <w:u w:val="single"/>
        </w:rPr>
        <w:t> </w:t>
      </w:r>
      <w:r>
        <w:rPr>
          <w:u w:val="single"/>
        </w:rPr>
        <w:t>start</w:t>
      </w:r>
      <w:r>
        <w:rPr/>
        <w:t> incl.</w:t>
      </w:r>
      <w:r>
        <w:rPr>
          <w:spacing w:val="-21"/>
        </w:rPr>
        <w:t> </w:t>
      </w:r>
      <w:r>
        <w:rPr>
          <w:spacing w:val="-4"/>
        </w:rPr>
        <w:t>notary,</w:t>
      </w:r>
      <w:r>
        <w:rPr>
          <w:spacing w:val="-24"/>
        </w:rPr>
        <w:t> </w:t>
      </w:r>
      <w:r>
        <w:rPr/>
        <w:t>pension</w:t>
      </w:r>
      <w:r>
        <w:rPr>
          <w:spacing w:val="-21"/>
        </w:rPr>
        <w:t> </w:t>
      </w:r>
      <w:r>
        <w:rPr>
          <w:spacing w:val="-3"/>
        </w:rPr>
        <w:t>fee,</w:t>
      </w:r>
      <w:r>
        <w:rPr>
          <w:spacing w:val="-20"/>
        </w:rPr>
        <w:t> </w:t>
      </w:r>
      <w:r>
        <w:rPr>
          <w:spacing w:val="-3"/>
        </w:rPr>
        <w:t>state</w:t>
      </w:r>
      <w:r>
        <w:rPr>
          <w:spacing w:val="-22"/>
        </w:rPr>
        <w:t> </w:t>
      </w:r>
      <w:r>
        <w:rPr/>
        <w:t>tax,</w:t>
      </w:r>
      <w:r>
        <w:rPr>
          <w:spacing w:val="-19"/>
        </w:rPr>
        <w:t> </w:t>
      </w:r>
      <w:r>
        <w:rPr/>
        <w:t>trade</w:t>
      </w:r>
      <w:r>
        <w:rPr>
          <w:spacing w:val="-21"/>
        </w:rPr>
        <w:t> </w:t>
      </w:r>
      <w:r>
        <w:rPr/>
        <w:t>platform</w:t>
      </w:r>
      <w:r>
        <w:rPr>
          <w:spacing w:val="-24"/>
        </w:rPr>
        <w:t> </w:t>
      </w:r>
      <w:r>
        <w:rPr>
          <w:spacing w:val="-3"/>
        </w:rPr>
        <w:t>fee,</w:t>
      </w:r>
      <w:r>
        <w:rPr>
          <w:spacing w:val="-22"/>
        </w:rPr>
        <w:t> </w:t>
      </w:r>
      <w:r>
        <w:rPr/>
        <w:t>management</w:t>
      </w:r>
      <w:r>
        <w:rPr>
          <w:spacing w:val="-15"/>
        </w:rPr>
        <w:t> </w:t>
      </w:r>
      <w:r>
        <w:rPr>
          <w:spacing w:val="-3"/>
        </w:rPr>
        <w:t>fee</w:t>
      </w:r>
    </w:p>
    <w:p>
      <w:pPr>
        <w:pStyle w:val="BodyText"/>
        <w:spacing w:before="2"/>
        <w:ind w:left="5193"/>
      </w:pPr>
      <w:r>
        <w:rPr/>
        <w:t>incl. charges for utility bills, etc</w:t>
      </w:r>
    </w:p>
    <w:p>
      <w:pPr>
        <w:pStyle w:val="BodyText"/>
        <w:spacing w:line="249" w:lineRule="auto" w:before="14"/>
        <w:ind w:left="5193" w:right="885"/>
      </w:pPr>
      <w:r>
        <w:rPr>
          <w:w w:val="95"/>
        </w:rPr>
        <w:t>assumed</w:t>
      </w:r>
      <w:r>
        <w:rPr>
          <w:spacing w:val="-38"/>
          <w:w w:val="95"/>
        </w:rPr>
        <w:t> </w:t>
      </w:r>
      <w:r>
        <w:rPr>
          <w:w w:val="95"/>
        </w:rPr>
        <w:t>1000</w:t>
      </w:r>
      <w:r>
        <w:rPr>
          <w:spacing w:val="-38"/>
          <w:w w:val="95"/>
        </w:rPr>
        <w:t> </w:t>
      </w:r>
      <w:r>
        <w:rPr>
          <w:w w:val="95"/>
        </w:rPr>
        <w:t>for</w:t>
      </w:r>
      <w:r>
        <w:rPr>
          <w:spacing w:val="-39"/>
          <w:w w:val="95"/>
        </w:rPr>
        <w:t> </w:t>
      </w:r>
      <w:r>
        <w:rPr>
          <w:w w:val="95"/>
        </w:rPr>
        <w:t>cleaning</w:t>
      </w:r>
      <w:r>
        <w:rPr>
          <w:spacing w:val="-38"/>
          <w:w w:val="95"/>
        </w:rPr>
        <w:t> </w:t>
      </w:r>
      <w:r>
        <w:rPr>
          <w:w w:val="95"/>
        </w:rPr>
        <w:t>and</w:t>
      </w:r>
      <w:r>
        <w:rPr>
          <w:spacing w:val="-37"/>
          <w:w w:val="95"/>
        </w:rPr>
        <w:t> </w:t>
      </w:r>
      <w:r>
        <w:rPr>
          <w:w w:val="95"/>
        </w:rPr>
        <w:t>small</w:t>
      </w:r>
      <w:r>
        <w:rPr>
          <w:spacing w:val="-38"/>
          <w:w w:val="95"/>
        </w:rPr>
        <w:t> </w:t>
      </w:r>
      <w:r>
        <w:rPr>
          <w:w w:val="95"/>
        </w:rPr>
        <w:t>maintenance,</w:t>
      </w:r>
      <w:r>
        <w:rPr>
          <w:spacing w:val="-36"/>
          <w:w w:val="95"/>
        </w:rPr>
        <w:t> </w:t>
      </w:r>
      <w:r>
        <w:rPr>
          <w:w w:val="95"/>
        </w:rPr>
        <w:t>and</w:t>
      </w:r>
      <w:r>
        <w:rPr>
          <w:spacing w:val="-37"/>
          <w:w w:val="95"/>
        </w:rPr>
        <w:t> </w:t>
      </w:r>
      <w:r>
        <w:rPr>
          <w:w w:val="95"/>
        </w:rPr>
        <w:t>in</w:t>
      </w:r>
      <w:r>
        <w:rPr>
          <w:spacing w:val="-39"/>
          <w:w w:val="95"/>
        </w:rPr>
        <w:t> </w:t>
      </w:r>
      <w:r>
        <w:rPr>
          <w:w w:val="95"/>
        </w:rPr>
        <w:t>Scenario</w:t>
      </w:r>
      <w:r>
        <w:rPr>
          <w:spacing w:val="-38"/>
          <w:w w:val="95"/>
        </w:rPr>
        <w:t> </w:t>
      </w:r>
      <w:r>
        <w:rPr>
          <w:w w:val="95"/>
        </w:rPr>
        <w:t>3</w:t>
      </w:r>
      <w:r>
        <w:rPr>
          <w:spacing w:val="-39"/>
          <w:w w:val="95"/>
        </w:rPr>
        <w:t> </w:t>
      </w:r>
      <w:r>
        <w:rPr>
          <w:w w:val="95"/>
        </w:rPr>
        <w:t>assumed</w:t>
      </w:r>
      <w:r>
        <w:rPr>
          <w:spacing w:val="-38"/>
          <w:w w:val="95"/>
        </w:rPr>
        <w:t> </w:t>
      </w:r>
      <w:r>
        <w:rPr>
          <w:w w:val="95"/>
        </w:rPr>
        <w:t>450USD/m2</w:t>
      </w:r>
      <w:r>
        <w:rPr>
          <w:spacing w:val="-39"/>
          <w:w w:val="95"/>
        </w:rPr>
        <w:t> </w:t>
      </w:r>
      <w:r>
        <w:rPr>
          <w:w w:val="95"/>
        </w:rPr>
        <w:t>for</w:t>
      </w:r>
      <w:r>
        <w:rPr>
          <w:spacing w:val="-41"/>
          <w:w w:val="95"/>
        </w:rPr>
        <w:t> </w:t>
      </w:r>
      <w:r>
        <w:rPr>
          <w:w w:val="95"/>
        </w:rPr>
        <w:t>full</w:t>
      </w:r>
      <w:r>
        <w:rPr>
          <w:spacing w:val="-38"/>
          <w:w w:val="95"/>
        </w:rPr>
        <w:t> </w:t>
      </w:r>
      <w:r>
        <w:rPr>
          <w:w w:val="95"/>
        </w:rPr>
        <w:t>refurbishment </w:t>
      </w:r>
      <w:r>
        <w:rPr/>
        <w:t>will</w:t>
      </w:r>
      <w:r>
        <w:rPr>
          <w:spacing w:val="-18"/>
        </w:rPr>
        <w:t> </w:t>
      </w:r>
      <w:r>
        <w:rPr/>
        <w:t>depend</w:t>
      </w:r>
      <w:r>
        <w:rPr>
          <w:spacing w:val="-16"/>
        </w:rPr>
        <w:t> </w:t>
      </w:r>
      <w:r>
        <w:rPr/>
        <w:t>on</w:t>
      </w:r>
      <w:r>
        <w:rPr>
          <w:spacing w:val="-19"/>
        </w:rPr>
        <w:t> </w:t>
      </w:r>
      <w:r>
        <w:rPr/>
        <w:t>the</w:t>
      </w:r>
      <w:r>
        <w:rPr>
          <w:spacing w:val="-15"/>
        </w:rPr>
        <w:t> </w:t>
      </w:r>
      <w:r>
        <w:rPr>
          <w:spacing w:val="-3"/>
        </w:rPr>
        <w:t>market,</w:t>
      </w:r>
      <w:r>
        <w:rPr>
          <w:spacing w:val="-18"/>
        </w:rPr>
        <w:t> </w:t>
      </w:r>
      <w:r>
        <w:rPr/>
        <w:t>rental</w:t>
      </w:r>
      <w:r>
        <w:rPr>
          <w:spacing w:val="-17"/>
        </w:rPr>
        <w:t> </w:t>
      </w:r>
      <w:r>
        <w:rPr/>
        <w:t>income</w:t>
      </w:r>
      <w:r>
        <w:rPr>
          <w:spacing w:val="-19"/>
        </w:rPr>
        <w:t> </w:t>
      </w:r>
      <w:r>
        <w:rPr/>
        <w:t>is</w:t>
      </w:r>
      <w:r>
        <w:rPr>
          <w:spacing w:val="-18"/>
        </w:rPr>
        <w:t> </w:t>
      </w:r>
      <w:r>
        <w:rPr/>
        <w:t>included</w:t>
      </w:r>
    </w:p>
    <w:p>
      <w:pPr>
        <w:pStyle w:val="BodyText"/>
        <w:spacing w:before="3"/>
        <w:ind w:left="5193"/>
      </w:pPr>
      <w:r>
        <w:rPr/>
        <w:t>incl. notary, military charge, pension charge, real estate broker fee, performance fee, income tax</w:t>
      </w:r>
    </w:p>
    <w:p>
      <w:pPr>
        <w:pStyle w:val="BodyText"/>
        <w:spacing w:before="14"/>
        <w:ind w:left="5193"/>
      </w:pPr>
      <w:r>
        <w:rPr/>
        <w:t>final investor’s profit</w:t>
      </w:r>
    </w:p>
    <w:p>
      <w:pPr>
        <w:pStyle w:val="BodyText"/>
        <w:spacing w:line="249" w:lineRule="auto" w:before="14"/>
        <w:ind w:left="5193" w:right="6546"/>
      </w:pPr>
      <w:r>
        <w:rPr/>
        <w:t>multiple</w:t>
      </w:r>
      <w:r>
        <w:rPr>
          <w:spacing w:val="-55"/>
        </w:rPr>
        <w:t> </w:t>
      </w:r>
      <w:r>
        <w:rPr/>
        <w:t>of</w:t>
      </w:r>
      <w:r>
        <w:rPr>
          <w:spacing w:val="-56"/>
        </w:rPr>
        <w:t> </w:t>
      </w:r>
      <w:r>
        <w:rPr/>
        <w:t>invested</w:t>
      </w:r>
      <w:r>
        <w:rPr>
          <w:spacing w:val="-55"/>
        </w:rPr>
        <w:t> </w:t>
      </w:r>
      <w:r>
        <w:rPr/>
        <w:t>capital</w:t>
      </w:r>
      <w:r>
        <w:rPr>
          <w:spacing w:val="-54"/>
        </w:rPr>
        <w:t> </w:t>
      </w:r>
      <w:r>
        <w:rPr/>
        <w:t>after</w:t>
      </w:r>
      <w:r>
        <w:rPr>
          <w:spacing w:val="-56"/>
        </w:rPr>
        <w:t> </w:t>
      </w:r>
      <w:r>
        <w:rPr>
          <w:spacing w:val="-3"/>
        </w:rPr>
        <w:t>fees</w:t>
      </w:r>
      <w:r>
        <w:rPr>
          <w:spacing w:val="-55"/>
        </w:rPr>
        <w:t> </w:t>
      </w:r>
      <w:r>
        <w:rPr/>
        <w:t>and</w:t>
      </w:r>
      <w:r>
        <w:rPr>
          <w:spacing w:val="-56"/>
        </w:rPr>
        <w:t> </w:t>
      </w:r>
      <w:r>
        <w:rPr/>
        <w:t>costs</w:t>
      </w:r>
      <w:r>
        <w:rPr>
          <w:spacing w:val="-56"/>
        </w:rPr>
        <w:t> </w:t>
      </w:r>
      <w:r>
        <w:rPr/>
        <w:t>(not</w:t>
      </w:r>
      <w:r>
        <w:rPr>
          <w:spacing w:val="-55"/>
        </w:rPr>
        <w:t> </w:t>
      </w:r>
      <w:r>
        <w:rPr/>
        <w:t>annualised) </w:t>
      </w:r>
      <w:r>
        <w:rPr>
          <w:w w:val="95"/>
        </w:rPr>
        <w:t>return</w:t>
      </w:r>
      <w:r>
        <w:rPr>
          <w:spacing w:val="-32"/>
          <w:w w:val="95"/>
        </w:rPr>
        <w:t> </w:t>
      </w:r>
      <w:r>
        <w:rPr>
          <w:w w:val="95"/>
        </w:rPr>
        <w:t>on</w:t>
      </w:r>
      <w:r>
        <w:rPr>
          <w:spacing w:val="-35"/>
          <w:w w:val="95"/>
        </w:rPr>
        <w:t> </w:t>
      </w:r>
      <w:r>
        <w:rPr>
          <w:w w:val="95"/>
        </w:rPr>
        <w:t>investment</w:t>
      </w:r>
      <w:r>
        <w:rPr>
          <w:spacing w:val="-32"/>
          <w:w w:val="95"/>
        </w:rPr>
        <w:t> </w:t>
      </w:r>
      <w:r>
        <w:rPr>
          <w:w w:val="95"/>
        </w:rPr>
        <w:t>annualised</w:t>
      </w:r>
      <w:r>
        <w:rPr>
          <w:spacing w:val="-30"/>
          <w:w w:val="95"/>
        </w:rPr>
        <w:t> </w:t>
      </w:r>
      <w:r>
        <w:rPr>
          <w:w w:val="95"/>
        </w:rPr>
        <w:t>after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fees</w:t>
      </w:r>
      <w:r>
        <w:rPr>
          <w:spacing w:val="-34"/>
          <w:w w:val="95"/>
        </w:rPr>
        <w:t> </w:t>
      </w:r>
      <w:r>
        <w:rPr>
          <w:w w:val="95"/>
        </w:rPr>
        <w:t>and</w:t>
      </w:r>
      <w:r>
        <w:rPr>
          <w:spacing w:val="-34"/>
          <w:w w:val="95"/>
        </w:rPr>
        <w:t> </w:t>
      </w:r>
      <w:r>
        <w:rPr>
          <w:w w:val="95"/>
        </w:rPr>
        <w:t>costs</w:t>
      </w:r>
      <w:r>
        <w:rPr>
          <w:spacing w:val="-34"/>
          <w:w w:val="95"/>
        </w:rPr>
        <w:t> </w:t>
      </w:r>
      <w:r>
        <w:rPr>
          <w:w w:val="95"/>
        </w:rPr>
        <w:t>(annualised)</w:t>
      </w:r>
    </w:p>
    <w:p>
      <w:pPr>
        <w:spacing w:after="0" w:line="249" w:lineRule="auto"/>
        <w:sectPr>
          <w:pgSz w:w="19200" w:h="10800" w:orient="landscape"/>
          <w:pgMar w:top="620" w:bottom="280" w:left="0" w:right="0"/>
        </w:sectPr>
      </w:pPr>
    </w:p>
    <w:p>
      <w:pPr>
        <w:pStyle w:val="BodyText"/>
        <w:spacing w:before="1"/>
        <w:rPr>
          <w:sz w:val="14"/>
        </w:rPr>
      </w:pPr>
    </w:p>
    <w:p>
      <w:pPr>
        <w:pStyle w:val="Heading1"/>
        <w:spacing w:line="878" w:lineRule="exact"/>
        <w:rPr>
          <w:u w:val="none"/>
        </w:rPr>
      </w:pPr>
      <w:r>
        <w:rPr>
          <w:color w:val="538235"/>
          <w:w w:val="95"/>
          <w:u w:val="thick" w:color="538235"/>
        </w:rPr>
        <w:t>Timeline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84"/>
        <w:ind w:left="1388"/>
      </w:pPr>
      <w:r>
        <w:rPr>
          <w:u w:val="single"/>
        </w:rPr>
        <w:t>AD – 2D</w:t>
      </w:r>
      <w:r>
        <w:rPr/>
        <w:t> Auction guarantee payment (5% of the starting price )</w:t>
      </w:r>
    </w:p>
    <w:p>
      <w:pPr>
        <w:pStyle w:val="BodyText"/>
        <w:spacing w:before="8"/>
        <w:rPr>
          <w:sz w:val="33"/>
        </w:rPr>
      </w:pPr>
    </w:p>
    <w:p>
      <w:pPr>
        <w:pStyle w:val="BodyText"/>
        <w:spacing w:line="530" w:lineRule="auto"/>
        <w:ind w:left="1388" w:right="6546"/>
      </w:pPr>
      <w:r>
        <w:rPr>
          <w:w w:val="95"/>
          <w:u w:val="single"/>
        </w:rPr>
        <w:t>Auction</w:t>
      </w:r>
      <w:r>
        <w:rPr>
          <w:spacing w:val="-24"/>
          <w:w w:val="95"/>
          <w:u w:val="single"/>
        </w:rPr>
        <w:t> </w:t>
      </w:r>
      <w:r>
        <w:rPr>
          <w:w w:val="95"/>
          <w:u w:val="single"/>
        </w:rPr>
        <w:t>Day</w:t>
      </w:r>
      <w:r>
        <w:rPr>
          <w:spacing w:val="-25"/>
          <w:w w:val="95"/>
        </w:rPr>
        <w:t> </w:t>
      </w:r>
      <w:r>
        <w:rPr>
          <w:w w:val="95"/>
        </w:rPr>
        <w:t>Participation</w:t>
      </w:r>
      <w:r>
        <w:rPr>
          <w:spacing w:val="-22"/>
          <w:w w:val="95"/>
        </w:rPr>
        <w:t> </w:t>
      </w:r>
      <w:r>
        <w:rPr>
          <w:w w:val="95"/>
        </w:rPr>
        <w:t>in</w:t>
      </w:r>
      <w:r>
        <w:rPr>
          <w:spacing w:val="-26"/>
          <w:w w:val="95"/>
        </w:rPr>
        <w:t> </w:t>
      </w:r>
      <w:r>
        <w:rPr>
          <w:w w:val="95"/>
        </w:rPr>
        <w:t>the</w:t>
      </w:r>
      <w:r>
        <w:rPr>
          <w:spacing w:val="-22"/>
          <w:w w:val="95"/>
        </w:rPr>
        <w:t> </w:t>
      </w:r>
      <w:r>
        <w:rPr>
          <w:w w:val="95"/>
        </w:rPr>
        <w:t>Dutch</w:t>
      </w:r>
      <w:r>
        <w:rPr>
          <w:spacing w:val="-25"/>
          <w:w w:val="95"/>
        </w:rPr>
        <w:t> </w:t>
      </w:r>
      <w:r>
        <w:rPr>
          <w:w w:val="95"/>
        </w:rPr>
        <w:t>auction</w:t>
      </w:r>
      <w:r>
        <w:rPr>
          <w:spacing w:val="-23"/>
          <w:w w:val="95"/>
        </w:rPr>
        <w:t> </w:t>
      </w:r>
      <w:r>
        <w:rPr>
          <w:w w:val="95"/>
        </w:rPr>
        <w:t>(descending</w:t>
      </w:r>
      <w:r>
        <w:rPr>
          <w:spacing w:val="-21"/>
          <w:w w:val="95"/>
        </w:rPr>
        <w:t> </w:t>
      </w:r>
      <w:r>
        <w:rPr>
          <w:w w:val="95"/>
        </w:rPr>
        <w:t>price):</w:t>
      </w:r>
      <w:r>
        <w:rPr>
          <w:spacing w:val="-23"/>
          <w:w w:val="95"/>
        </w:rPr>
        <w:t> </w:t>
      </w:r>
      <w:r>
        <w:rPr>
          <w:w w:val="95"/>
        </w:rPr>
        <w:t>Bid</w:t>
      </w:r>
      <w:r>
        <w:rPr>
          <w:spacing w:val="-26"/>
          <w:w w:val="95"/>
        </w:rPr>
        <w:t> </w:t>
      </w:r>
      <w:r>
        <w:rPr>
          <w:w w:val="95"/>
        </w:rPr>
        <w:t>up</w:t>
      </w:r>
      <w:r>
        <w:rPr>
          <w:spacing w:val="-24"/>
          <w:w w:val="95"/>
        </w:rPr>
        <w:t> </w:t>
      </w:r>
      <w:r>
        <w:rPr>
          <w:w w:val="95"/>
        </w:rPr>
        <w:t>to</w:t>
      </w:r>
      <w:r>
        <w:rPr>
          <w:spacing w:val="-24"/>
          <w:w w:val="95"/>
        </w:rPr>
        <w:t> </w:t>
      </w:r>
      <w:r>
        <w:rPr>
          <w:w w:val="95"/>
        </w:rPr>
        <w:t>130%</w:t>
      </w:r>
      <w:r>
        <w:rPr>
          <w:spacing w:val="-23"/>
          <w:w w:val="95"/>
        </w:rPr>
        <w:t> </w:t>
      </w:r>
      <w:r>
        <w:rPr>
          <w:w w:val="95"/>
        </w:rPr>
        <w:t>of</w:t>
      </w:r>
      <w:r>
        <w:rPr>
          <w:spacing w:val="-27"/>
          <w:w w:val="95"/>
        </w:rPr>
        <w:t> </w:t>
      </w:r>
      <w:r>
        <w:rPr>
          <w:w w:val="95"/>
        </w:rPr>
        <w:t>the</w:t>
      </w:r>
      <w:r>
        <w:rPr>
          <w:spacing w:val="-24"/>
          <w:w w:val="95"/>
        </w:rPr>
        <w:t> </w:t>
      </w:r>
      <w:r>
        <w:rPr>
          <w:w w:val="95"/>
        </w:rPr>
        <w:t>start</w:t>
      </w:r>
      <w:r>
        <w:rPr>
          <w:spacing w:val="-25"/>
          <w:w w:val="95"/>
        </w:rPr>
        <w:t> </w:t>
      </w:r>
      <w:r>
        <w:rPr>
          <w:w w:val="95"/>
        </w:rPr>
        <w:t>price </w:t>
      </w:r>
      <w:r>
        <w:rPr>
          <w:u w:val="single"/>
        </w:rPr>
        <w:t>AD</w:t>
      </w:r>
      <w:r>
        <w:rPr>
          <w:spacing w:val="-20"/>
          <w:u w:val="single"/>
        </w:rPr>
        <w:t> </w:t>
      </w:r>
      <w:r>
        <w:rPr>
          <w:u w:val="single"/>
        </w:rPr>
        <w:t>+</w:t>
      </w:r>
      <w:r>
        <w:rPr>
          <w:spacing w:val="-21"/>
          <w:u w:val="single"/>
        </w:rPr>
        <w:t> </w:t>
      </w:r>
      <w:r>
        <w:rPr>
          <w:u w:val="single"/>
        </w:rPr>
        <w:t>3D</w:t>
      </w:r>
      <w:r>
        <w:rPr>
          <w:spacing w:val="-18"/>
        </w:rPr>
        <w:t> </w:t>
      </w:r>
      <w:r>
        <w:rPr/>
        <w:t>If</w:t>
      </w:r>
      <w:r>
        <w:rPr>
          <w:spacing w:val="-19"/>
        </w:rPr>
        <w:t> </w:t>
      </w:r>
      <w:r>
        <w:rPr/>
        <w:t>the</w:t>
      </w:r>
      <w:r>
        <w:rPr>
          <w:spacing w:val="-18"/>
        </w:rPr>
        <w:t> </w:t>
      </w:r>
      <w:r>
        <w:rPr>
          <w:spacing w:val="-5"/>
        </w:rPr>
        <w:t>winner,</w:t>
      </w:r>
      <w:r>
        <w:rPr>
          <w:spacing w:val="-18"/>
        </w:rPr>
        <w:t> </w:t>
      </w:r>
      <w:r>
        <w:rPr/>
        <w:t>to</w:t>
      </w:r>
      <w:r>
        <w:rPr>
          <w:spacing w:val="-19"/>
        </w:rPr>
        <w:t> </w:t>
      </w:r>
      <w:r>
        <w:rPr/>
        <w:t>sign</w:t>
      </w:r>
      <w:r>
        <w:rPr>
          <w:spacing w:val="-19"/>
        </w:rPr>
        <w:t> </w:t>
      </w:r>
      <w:r>
        <w:rPr/>
        <w:t>a</w:t>
      </w:r>
      <w:r>
        <w:rPr>
          <w:spacing w:val="-18"/>
        </w:rPr>
        <w:t> </w:t>
      </w:r>
      <w:r>
        <w:rPr/>
        <w:t>protocol</w:t>
      </w:r>
      <w:r>
        <w:rPr>
          <w:spacing w:val="-20"/>
        </w:rPr>
        <w:t> </w:t>
      </w:r>
      <w:r>
        <w:rPr/>
        <w:t>of</w:t>
      </w:r>
      <w:r>
        <w:rPr>
          <w:spacing w:val="-21"/>
        </w:rPr>
        <w:t> </w:t>
      </w:r>
      <w:r>
        <w:rPr/>
        <w:t>the</w:t>
      </w:r>
      <w:r>
        <w:rPr>
          <w:spacing w:val="-18"/>
        </w:rPr>
        <w:t> </w:t>
      </w:r>
      <w:r>
        <w:rPr/>
        <w:t>auction</w:t>
      </w:r>
    </w:p>
    <w:p>
      <w:pPr>
        <w:pStyle w:val="BodyText"/>
        <w:spacing w:line="320" w:lineRule="exact"/>
        <w:ind w:left="1388"/>
      </w:pPr>
      <w:r>
        <w:rPr>
          <w:u w:val="single"/>
        </w:rPr>
        <w:t>AD + 20D</w:t>
      </w:r>
      <w:r>
        <w:rPr/>
        <w:t> Deadline to make a full payment and sign a contract of purchase with the bank to become property’s owner</w:t>
      </w:r>
    </w:p>
    <w:p>
      <w:pPr>
        <w:pStyle w:val="BodyText"/>
        <w:spacing w:before="9"/>
        <w:rPr>
          <w:sz w:val="33"/>
        </w:rPr>
      </w:pPr>
    </w:p>
    <w:p>
      <w:pPr>
        <w:pStyle w:val="BodyText"/>
        <w:ind w:left="1388"/>
      </w:pPr>
      <w:r>
        <w:rPr>
          <w:u w:val="single"/>
        </w:rPr>
        <w:t>AD + 25D</w:t>
      </w:r>
      <w:r>
        <w:rPr/>
        <w:t> Property marketing, refurbishment and renting out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ind w:left="1388"/>
      </w:pPr>
      <w:r>
        <w:rPr>
          <w:u w:val="single"/>
        </w:rPr>
        <w:t>AD + 360D</w:t>
      </w:r>
      <w:r>
        <w:rPr/>
        <w:t> Target exit date to re-sell the property (assumed 1 year)</w:t>
      </w:r>
    </w:p>
    <w:p>
      <w:pPr>
        <w:spacing w:after="0"/>
        <w:sectPr>
          <w:pgSz w:w="19200" w:h="10800" w:orient="landscape"/>
          <w:pgMar w:top="1000" w:bottom="280" w:left="0" w:right="0"/>
        </w:sectPr>
      </w:pPr>
    </w:p>
    <w:p>
      <w:pPr>
        <w:pStyle w:val="Heading1"/>
        <w:rPr>
          <w:u w:val="none"/>
        </w:rPr>
      </w:pPr>
      <w:r>
        <w:rPr>
          <w:color w:val="538235"/>
          <w:u w:val="thick" w:color="538235"/>
        </w:rPr>
        <w:t>Exit and</w:t>
      </w:r>
      <w:r>
        <w:rPr>
          <w:color w:val="538235"/>
          <w:spacing w:val="-143"/>
          <w:u w:val="thick" w:color="538235"/>
        </w:rPr>
        <w:t> </w:t>
      </w:r>
      <w:r>
        <w:rPr>
          <w:color w:val="538235"/>
          <w:spacing w:val="-4"/>
          <w:u w:val="thick" w:color="538235"/>
        </w:rPr>
        <w:t>marketing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0"/>
        <w:rPr>
          <w:rFonts w:ascii="Trebuchet MS"/>
          <w:b/>
          <w:sz w:val="13"/>
        </w:rPr>
      </w:pPr>
      <w:r>
        <w:rPr/>
        <w:pict>
          <v:shape style="position:absolute;margin-left:58.68pt;margin-top:32.351948pt;width:518.9pt;height:72.75pt;mso-position-horizontal-relative:page;mso-position-vertical-relative:paragraph;z-index:-736;mso-wrap-distance-left:0;mso-wrap-distance-right:0" type="#_x0000_t202" filled="false" stroked="true" strokeweight=".96pt" strokecolor="#6fac46">
            <v:textbox inset="0,0,0,0">
              <w:txbxContent>
                <w:p>
                  <w:pPr>
                    <w:spacing w:before="61"/>
                    <w:ind w:left="133" w:right="0" w:firstLine="0"/>
                    <w:jc w:val="left"/>
                    <w:rPr>
                      <w:sz w:val="36"/>
                    </w:rPr>
                  </w:pPr>
                  <w:r>
                    <w:rPr>
                      <w:sz w:val="36"/>
                    </w:rPr>
                    <w:t>There is only 1 apartment on sale in that building:</w:t>
                  </w:r>
                </w:p>
                <w:p>
                  <w:pPr>
                    <w:pStyle w:val="BodyText"/>
                    <w:spacing w:before="9"/>
                    <w:rPr>
                      <w:rFonts w:ascii="Trebuchet MS"/>
                      <w:b/>
                      <w:sz w:val="38"/>
                    </w:rPr>
                  </w:pP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585" w:val="left" w:leader="none"/>
                      <w:tab w:pos="586" w:val="left" w:leader="none"/>
                    </w:tabs>
                    <w:spacing w:before="0"/>
                    <w:ind w:left="585" w:right="0" w:hanging="452"/>
                    <w:jc w:val="left"/>
                    <w:rPr>
                      <w:sz w:val="36"/>
                    </w:rPr>
                  </w:pPr>
                  <w:r>
                    <w:rPr>
                      <w:sz w:val="36"/>
                    </w:rPr>
                    <w:t>Needs</w:t>
                  </w:r>
                  <w:r>
                    <w:rPr>
                      <w:spacing w:val="-32"/>
                      <w:sz w:val="36"/>
                    </w:rPr>
                    <w:t> </w:t>
                  </w:r>
                  <w:r>
                    <w:rPr>
                      <w:sz w:val="36"/>
                    </w:rPr>
                    <w:t>refurbishment</w:t>
                  </w:r>
                  <w:r>
                    <w:rPr>
                      <w:spacing w:val="-34"/>
                      <w:sz w:val="36"/>
                    </w:rPr>
                    <w:t> </w:t>
                  </w:r>
                  <w:r>
                    <w:rPr>
                      <w:sz w:val="36"/>
                    </w:rPr>
                    <w:t>and</w:t>
                  </w:r>
                  <w:r>
                    <w:rPr>
                      <w:spacing w:val="-32"/>
                      <w:sz w:val="36"/>
                    </w:rPr>
                    <w:t> </w:t>
                  </w:r>
                  <w:r>
                    <w:rPr>
                      <w:sz w:val="36"/>
                    </w:rPr>
                    <w:t>is</w:t>
                  </w:r>
                  <w:r>
                    <w:rPr>
                      <w:spacing w:val="-33"/>
                      <w:sz w:val="36"/>
                    </w:rPr>
                    <w:t> </w:t>
                  </w:r>
                  <w:r>
                    <w:rPr>
                      <w:sz w:val="36"/>
                    </w:rPr>
                    <w:t>sold</w:t>
                  </w:r>
                  <w:r>
                    <w:rPr>
                      <w:spacing w:val="-31"/>
                      <w:sz w:val="36"/>
                    </w:rPr>
                    <w:t> </w:t>
                  </w:r>
                  <w:r>
                    <w:rPr>
                      <w:spacing w:val="-3"/>
                      <w:sz w:val="36"/>
                    </w:rPr>
                    <w:t>for</w:t>
                  </w:r>
                  <w:r>
                    <w:rPr>
                      <w:spacing w:val="-32"/>
                      <w:sz w:val="36"/>
                    </w:rPr>
                    <w:t> </w:t>
                  </w:r>
                  <w:r>
                    <w:rPr>
                      <w:sz w:val="36"/>
                    </w:rPr>
                    <w:t>$2700</w:t>
                  </w:r>
                  <w:r>
                    <w:rPr>
                      <w:spacing w:val="-31"/>
                      <w:sz w:val="36"/>
                    </w:rPr>
                    <w:t> </w:t>
                  </w:r>
                  <w:r>
                    <w:rPr>
                      <w:sz w:val="36"/>
                    </w:rPr>
                    <w:t>per</w:t>
                  </w:r>
                  <w:r>
                    <w:rPr>
                      <w:spacing w:val="-32"/>
                      <w:sz w:val="36"/>
                    </w:rPr>
                    <w:t> </w:t>
                  </w:r>
                  <w:r>
                    <w:rPr>
                      <w:sz w:val="36"/>
                    </w:rPr>
                    <w:t>m2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637.200012pt;margin-top:10.511949pt;width:309.4pt;height:116.4pt;mso-position-horizontal-relative:page;mso-position-vertical-relative:paragraph;z-index:-712;mso-wrap-distance-left:0;mso-wrap-distance-right:0" type="#_x0000_t202" filled="false" stroked="true" strokeweight=".96pt" strokecolor="#6fac46">
            <v:textbox inset="0,0,0,0">
              <w:txbxContent>
                <w:p>
                  <w:pPr>
                    <w:spacing w:before="61"/>
                    <w:ind w:left="136" w:right="0" w:firstLine="0"/>
                    <w:jc w:val="left"/>
                    <w:rPr>
                      <w:sz w:val="36"/>
                    </w:rPr>
                  </w:pPr>
                  <w:r>
                    <w:rPr>
                      <w:sz w:val="36"/>
                    </w:rPr>
                    <w:t>Limited offer for rent in the area:</w:t>
                  </w:r>
                </w:p>
                <w:p>
                  <w:pPr>
                    <w:pStyle w:val="BodyText"/>
                    <w:spacing w:before="9"/>
                    <w:rPr>
                      <w:rFonts w:ascii="Trebuchet MS"/>
                      <w:b/>
                      <w:sz w:val="38"/>
                    </w:rPr>
                  </w:pP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587" w:val="left" w:leader="none"/>
                      <w:tab w:pos="588" w:val="left" w:leader="none"/>
                    </w:tabs>
                    <w:spacing w:line="249" w:lineRule="auto" w:before="1"/>
                    <w:ind w:left="587" w:right="234" w:hanging="451"/>
                    <w:jc w:val="left"/>
                    <w:rPr>
                      <w:sz w:val="36"/>
                    </w:rPr>
                  </w:pPr>
                  <w:r>
                    <w:rPr>
                      <w:sz w:val="36"/>
                    </w:rPr>
                    <w:t>Prices</w:t>
                  </w:r>
                  <w:r>
                    <w:rPr>
                      <w:spacing w:val="-71"/>
                      <w:sz w:val="36"/>
                    </w:rPr>
                    <w:t> </w:t>
                  </w:r>
                  <w:r>
                    <w:rPr>
                      <w:sz w:val="36"/>
                    </w:rPr>
                    <w:t>from</w:t>
                  </w:r>
                  <w:r>
                    <w:rPr>
                      <w:spacing w:val="-71"/>
                      <w:sz w:val="36"/>
                    </w:rPr>
                    <w:t> </w:t>
                  </w:r>
                  <w:r>
                    <w:rPr>
                      <w:sz w:val="36"/>
                    </w:rPr>
                    <w:t>14</w:t>
                  </w:r>
                  <w:r>
                    <w:rPr>
                      <w:spacing w:val="-71"/>
                      <w:sz w:val="36"/>
                    </w:rPr>
                    <w:t> </w:t>
                  </w:r>
                  <w:r>
                    <w:rPr>
                      <w:sz w:val="36"/>
                    </w:rPr>
                    <w:t>to</w:t>
                  </w:r>
                  <w:r>
                    <w:rPr>
                      <w:spacing w:val="-72"/>
                      <w:sz w:val="36"/>
                    </w:rPr>
                    <w:t> </w:t>
                  </w:r>
                  <w:r>
                    <w:rPr>
                      <w:sz w:val="36"/>
                    </w:rPr>
                    <w:t>20</w:t>
                  </w:r>
                  <w:r>
                    <w:rPr>
                      <w:spacing w:val="-70"/>
                      <w:sz w:val="36"/>
                    </w:rPr>
                    <w:t> </w:t>
                  </w:r>
                  <w:r>
                    <w:rPr>
                      <w:sz w:val="36"/>
                    </w:rPr>
                    <w:t>USD</w:t>
                  </w:r>
                  <w:r>
                    <w:rPr>
                      <w:spacing w:val="-72"/>
                      <w:sz w:val="36"/>
                    </w:rPr>
                    <w:t> </w:t>
                  </w:r>
                  <w:r>
                    <w:rPr>
                      <w:sz w:val="36"/>
                    </w:rPr>
                    <w:t>per</w:t>
                  </w:r>
                  <w:r>
                    <w:rPr>
                      <w:spacing w:val="-70"/>
                      <w:sz w:val="36"/>
                    </w:rPr>
                    <w:t> </w:t>
                  </w:r>
                  <w:r>
                    <w:rPr>
                      <w:sz w:val="36"/>
                    </w:rPr>
                    <w:t>m2</w:t>
                  </w:r>
                  <w:r>
                    <w:rPr>
                      <w:spacing w:val="-72"/>
                      <w:sz w:val="36"/>
                    </w:rPr>
                    <w:t> </w:t>
                  </w:r>
                  <w:r>
                    <w:rPr>
                      <w:sz w:val="36"/>
                    </w:rPr>
                    <w:t>per month</w:t>
                  </w:r>
                  <w:r>
                    <w:rPr>
                      <w:spacing w:val="-54"/>
                      <w:sz w:val="36"/>
                    </w:rPr>
                    <w:t> </w:t>
                  </w:r>
                  <w:r>
                    <w:rPr>
                      <w:sz w:val="36"/>
                    </w:rPr>
                    <w:t>depending</w:t>
                  </w:r>
                  <w:r>
                    <w:rPr>
                      <w:spacing w:val="-52"/>
                      <w:sz w:val="36"/>
                    </w:rPr>
                    <w:t> </w:t>
                  </w:r>
                  <w:r>
                    <w:rPr>
                      <w:sz w:val="36"/>
                    </w:rPr>
                    <w:t>on</w:t>
                  </w:r>
                  <w:r>
                    <w:rPr>
                      <w:spacing w:val="-53"/>
                      <w:sz w:val="36"/>
                    </w:rPr>
                    <w:t> </w:t>
                  </w:r>
                  <w:r>
                    <w:rPr>
                      <w:sz w:val="36"/>
                    </w:rPr>
                    <w:t>the</w:t>
                  </w:r>
                  <w:r>
                    <w:rPr>
                      <w:spacing w:val="-53"/>
                      <w:sz w:val="36"/>
                    </w:rPr>
                    <w:t> </w:t>
                  </w:r>
                  <w:r>
                    <w:rPr>
                      <w:sz w:val="36"/>
                    </w:rPr>
                    <w:t>condition of the</w:t>
                  </w:r>
                  <w:r>
                    <w:rPr>
                      <w:spacing w:val="-38"/>
                      <w:sz w:val="36"/>
                    </w:rPr>
                    <w:t> </w:t>
                  </w:r>
                  <w:r>
                    <w:rPr>
                      <w:sz w:val="36"/>
                    </w:rPr>
                    <w:t>office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1" simplePos="0" relativeHeight="268434767">
            <wp:simplePos x="0" y="0"/>
            <wp:positionH relativeFrom="page">
              <wp:posOffset>745236</wp:posOffset>
            </wp:positionH>
            <wp:positionV relativeFrom="paragraph">
              <wp:posOffset>1812949</wp:posOffset>
            </wp:positionV>
            <wp:extent cx="6476409" cy="3216973"/>
            <wp:effectExtent l="0" t="0" r="0" b="0"/>
            <wp:wrapTopAndBottom/>
            <wp:docPr id="9" name="image3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6409" cy="3216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34791">
            <wp:simplePos x="0" y="0"/>
            <wp:positionH relativeFrom="page">
              <wp:posOffset>8296799</wp:posOffset>
            </wp:positionH>
            <wp:positionV relativeFrom="paragraph">
              <wp:posOffset>1854252</wp:posOffset>
            </wp:positionV>
            <wp:extent cx="3501790" cy="3086100"/>
            <wp:effectExtent l="0" t="0" r="0" b="0"/>
            <wp:wrapTopAndBottom/>
            <wp:docPr id="11" name="image3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179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Trebuchet MS"/>
          <w:b/>
          <w:sz w:val="20"/>
        </w:rPr>
      </w:pPr>
    </w:p>
    <w:sectPr>
      <w:pgSz w:w="19200" w:h="10800" w:orient="landscape"/>
      <w:pgMar w:top="8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587" w:hanging="452"/>
      </w:pPr>
      <w:rPr>
        <w:rFonts w:hint="default" w:ascii="Arial" w:hAnsi="Arial" w:eastAsia="Arial" w:cs="Arial"/>
        <w:spacing w:val="-19"/>
        <w:w w:val="77"/>
        <w:sz w:val="36"/>
        <w:szCs w:val="36"/>
        <w:lang w:val="en-gb" w:eastAsia="en-gb" w:bidi="en-gb"/>
      </w:rPr>
    </w:lvl>
    <w:lvl w:ilvl="1">
      <w:start w:val="0"/>
      <w:numFmt w:val="bullet"/>
      <w:lvlText w:val="•"/>
      <w:lvlJc w:val="left"/>
      <w:pPr>
        <w:ind w:left="1138" w:hanging="452"/>
      </w:pPr>
      <w:rPr>
        <w:rFonts w:hint="default"/>
        <w:lang w:val="en-gb" w:eastAsia="en-gb" w:bidi="en-gb"/>
      </w:rPr>
    </w:lvl>
    <w:lvl w:ilvl="2">
      <w:start w:val="0"/>
      <w:numFmt w:val="bullet"/>
      <w:lvlText w:val="•"/>
      <w:lvlJc w:val="left"/>
      <w:pPr>
        <w:ind w:left="1697" w:hanging="452"/>
      </w:pPr>
      <w:rPr>
        <w:rFonts w:hint="default"/>
        <w:lang w:val="en-gb" w:eastAsia="en-gb" w:bidi="en-gb"/>
      </w:rPr>
    </w:lvl>
    <w:lvl w:ilvl="3">
      <w:start w:val="0"/>
      <w:numFmt w:val="bullet"/>
      <w:lvlText w:val="•"/>
      <w:lvlJc w:val="left"/>
      <w:pPr>
        <w:ind w:left="2256" w:hanging="452"/>
      </w:pPr>
      <w:rPr>
        <w:rFonts w:hint="default"/>
        <w:lang w:val="en-gb" w:eastAsia="en-gb" w:bidi="en-gb"/>
      </w:rPr>
    </w:lvl>
    <w:lvl w:ilvl="4">
      <w:start w:val="0"/>
      <w:numFmt w:val="bullet"/>
      <w:lvlText w:val="•"/>
      <w:lvlJc w:val="left"/>
      <w:pPr>
        <w:ind w:left="2815" w:hanging="452"/>
      </w:pPr>
      <w:rPr>
        <w:rFonts w:hint="default"/>
        <w:lang w:val="en-gb" w:eastAsia="en-gb" w:bidi="en-gb"/>
      </w:rPr>
    </w:lvl>
    <w:lvl w:ilvl="5">
      <w:start w:val="0"/>
      <w:numFmt w:val="bullet"/>
      <w:lvlText w:val="•"/>
      <w:lvlJc w:val="left"/>
      <w:pPr>
        <w:ind w:left="3374" w:hanging="452"/>
      </w:pPr>
      <w:rPr>
        <w:rFonts w:hint="default"/>
        <w:lang w:val="en-gb" w:eastAsia="en-gb" w:bidi="en-gb"/>
      </w:rPr>
    </w:lvl>
    <w:lvl w:ilvl="6">
      <w:start w:val="0"/>
      <w:numFmt w:val="bullet"/>
      <w:lvlText w:val="•"/>
      <w:lvlJc w:val="left"/>
      <w:pPr>
        <w:ind w:left="3932" w:hanging="452"/>
      </w:pPr>
      <w:rPr>
        <w:rFonts w:hint="default"/>
        <w:lang w:val="en-gb" w:eastAsia="en-gb" w:bidi="en-gb"/>
      </w:rPr>
    </w:lvl>
    <w:lvl w:ilvl="7">
      <w:start w:val="0"/>
      <w:numFmt w:val="bullet"/>
      <w:lvlText w:val="•"/>
      <w:lvlJc w:val="left"/>
      <w:pPr>
        <w:ind w:left="4491" w:hanging="452"/>
      </w:pPr>
      <w:rPr>
        <w:rFonts w:hint="default"/>
        <w:lang w:val="en-gb" w:eastAsia="en-gb" w:bidi="en-gb"/>
      </w:rPr>
    </w:lvl>
    <w:lvl w:ilvl="8">
      <w:start w:val="0"/>
      <w:numFmt w:val="bullet"/>
      <w:lvlText w:val="•"/>
      <w:lvlJc w:val="left"/>
      <w:pPr>
        <w:ind w:left="5050" w:hanging="452"/>
      </w:pPr>
      <w:rPr>
        <w:rFonts w:hint="default"/>
        <w:lang w:val="en-gb" w:eastAsia="en-gb" w:bidi="en-gb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85" w:hanging="452"/>
      </w:pPr>
      <w:rPr>
        <w:rFonts w:hint="default" w:ascii="Arial" w:hAnsi="Arial" w:eastAsia="Arial" w:cs="Arial"/>
        <w:spacing w:val="-21"/>
        <w:w w:val="78"/>
        <w:sz w:val="36"/>
        <w:szCs w:val="36"/>
        <w:lang w:val="en-gb" w:eastAsia="en-gb" w:bidi="en-gb"/>
      </w:rPr>
    </w:lvl>
    <w:lvl w:ilvl="1">
      <w:start w:val="0"/>
      <w:numFmt w:val="bullet"/>
      <w:lvlText w:val="•"/>
      <w:lvlJc w:val="left"/>
      <w:pPr>
        <w:ind w:left="1557" w:hanging="452"/>
      </w:pPr>
      <w:rPr>
        <w:rFonts w:hint="default"/>
        <w:lang w:val="en-gb" w:eastAsia="en-gb" w:bidi="en-gb"/>
      </w:rPr>
    </w:lvl>
    <w:lvl w:ilvl="2">
      <w:start w:val="0"/>
      <w:numFmt w:val="bullet"/>
      <w:lvlText w:val="•"/>
      <w:lvlJc w:val="left"/>
      <w:pPr>
        <w:ind w:left="2535" w:hanging="452"/>
      </w:pPr>
      <w:rPr>
        <w:rFonts w:hint="default"/>
        <w:lang w:val="en-gb" w:eastAsia="en-gb" w:bidi="en-gb"/>
      </w:rPr>
    </w:lvl>
    <w:lvl w:ilvl="3">
      <w:start w:val="0"/>
      <w:numFmt w:val="bullet"/>
      <w:lvlText w:val="•"/>
      <w:lvlJc w:val="left"/>
      <w:pPr>
        <w:ind w:left="3513" w:hanging="452"/>
      </w:pPr>
      <w:rPr>
        <w:rFonts w:hint="default"/>
        <w:lang w:val="en-gb" w:eastAsia="en-gb" w:bidi="en-gb"/>
      </w:rPr>
    </w:lvl>
    <w:lvl w:ilvl="4">
      <w:start w:val="0"/>
      <w:numFmt w:val="bullet"/>
      <w:lvlText w:val="•"/>
      <w:lvlJc w:val="left"/>
      <w:pPr>
        <w:ind w:left="4491" w:hanging="452"/>
      </w:pPr>
      <w:rPr>
        <w:rFonts w:hint="default"/>
        <w:lang w:val="en-gb" w:eastAsia="en-gb" w:bidi="en-gb"/>
      </w:rPr>
    </w:lvl>
    <w:lvl w:ilvl="5">
      <w:start w:val="0"/>
      <w:numFmt w:val="bullet"/>
      <w:lvlText w:val="•"/>
      <w:lvlJc w:val="left"/>
      <w:pPr>
        <w:ind w:left="5469" w:hanging="452"/>
      </w:pPr>
      <w:rPr>
        <w:rFonts w:hint="default"/>
        <w:lang w:val="en-gb" w:eastAsia="en-gb" w:bidi="en-gb"/>
      </w:rPr>
    </w:lvl>
    <w:lvl w:ilvl="6">
      <w:start w:val="0"/>
      <w:numFmt w:val="bullet"/>
      <w:lvlText w:val="•"/>
      <w:lvlJc w:val="left"/>
      <w:pPr>
        <w:ind w:left="6447" w:hanging="452"/>
      </w:pPr>
      <w:rPr>
        <w:rFonts w:hint="default"/>
        <w:lang w:val="en-gb" w:eastAsia="en-gb" w:bidi="en-gb"/>
      </w:rPr>
    </w:lvl>
    <w:lvl w:ilvl="7">
      <w:start w:val="0"/>
      <w:numFmt w:val="bullet"/>
      <w:lvlText w:val="•"/>
      <w:lvlJc w:val="left"/>
      <w:pPr>
        <w:ind w:left="7424" w:hanging="452"/>
      </w:pPr>
      <w:rPr>
        <w:rFonts w:hint="default"/>
        <w:lang w:val="en-gb" w:eastAsia="en-gb" w:bidi="en-gb"/>
      </w:rPr>
    </w:lvl>
    <w:lvl w:ilvl="8">
      <w:start w:val="0"/>
      <w:numFmt w:val="bullet"/>
      <w:lvlText w:val="•"/>
      <w:lvlJc w:val="left"/>
      <w:pPr>
        <w:ind w:left="8402" w:hanging="452"/>
      </w:pPr>
      <w:rPr>
        <w:rFonts w:hint="default"/>
        <w:lang w:val="en-gb" w:eastAsia="en-gb" w:bidi="en-gb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941" w:hanging="360"/>
      </w:pPr>
      <w:rPr>
        <w:rFonts w:hint="default" w:ascii="Arial" w:hAnsi="Arial" w:eastAsia="Arial" w:cs="Arial"/>
        <w:w w:val="91"/>
        <w:sz w:val="24"/>
        <w:szCs w:val="24"/>
        <w:lang w:val="en-gb" w:eastAsia="en-gb" w:bidi="en-gb"/>
      </w:rPr>
    </w:lvl>
    <w:lvl w:ilvl="1">
      <w:start w:val="0"/>
      <w:numFmt w:val="bullet"/>
      <w:lvlText w:val="•"/>
      <w:lvlJc w:val="left"/>
      <w:pPr>
        <w:ind w:left="1324" w:hanging="452"/>
      </w:pPr>
      <w:rPr>
        <w:rFonts w:hint="default" w:ascii="Arial" w:hAnsi="Arial" w:eastAsia="Arial" w:cs="Arial"/>
        <w:w w:val="99"/>
        <w:sz w:val="32"/>
        <w:szCs w:val="32"/>
        <w:lang w:val="en-gb" w:eastAsia="en-gb" w:bidi="en-gb"/>
      </w:rPr>
    </w:lvl>
    <w:lvl w:ilvl="2">
      <w:start w:val="0"/>
      <w:numFmt w:val="bullet"/>
      <w:lvlText w:val="•"/>
      <w:lvlJc w:val="left"/>
      <w:pPr>
        <w:ind w:left="3306" w:hanging="452"/>
      </w:pPr>
      <w:rPr>
        <w:rFonts w:hint="default"/>
        <w:lang w:val="en-gb" w:eastAsia="en-gb" w:bidi="en-gb"/>
      </w:rPr>
    </w:lvl>
    <w:lvl w:ilvl="3">
      <w:start w:val="0"/>
      <w:numFmt w:val="bullet"/>
      <w:lvlText w:val="•"/>
      <w:lvlJc w:val="left"/>
      <w:pPr>
        <w:ind w:left="5293" w:hanging="452"/>
      </w:pPr>
      <w:rPr>
        <w:rFonts w:hint="default"/>
        <w:lang w:val="en-gb" w:eastAsia="en-gb" w:bidi="en-gb"/>
      </w:rPr>
    </w:lvl>
    <w:lvl w:ilvl="4">
      <w:start w:val="0"/>
      <w:numFmt w:val="bullet"/>
      <w:lvlText w:val="•"/>
      <w:lvlJc w:val="left"/>
      <w:pPr>
        <w:ind w:left="7280" w:hanging="452"/>
      </w:pPr>
      <w:rPr>
        <w:rFonts w:hint="default"/>
        <w:lang w:val="en-gb" w:eastAsia="en-gb" w:bidi="en-gb"/>
      </w:rPr>
    </w:lvl>
    <w:lvl w:ilvl="5">
      <w:start w:val="0"/>
      <w:numFmt w:val="bullet"/>
      <w:lvlText w:val="•"/>
      <w:lvlJc w:val="left"/>
      <w:pPr>
        <w:ind w:left="9266" w:hanging="452"/>
      </w:pPr>
      <w:rPr>
        <w:rFonts w:hint="default"/>
        <w:lang w:val="en-gb" w:eastAsia="en-gb" w:bidi="en-gb"/>
      </w:rPr>
    </w:lvl>
    <w:lvl w:ilvl="6">
      <w:start w:val="0"/>
      <w:numFmt w:val="bullet"/>
      <w:lvlText w:val="•"/>
      <w:lvlJc w:val="left"/>
      <w:pPr>
        <w:ind w:left="11253" w:hanging="452"/>
      </w:pPr>
      <w:rPr>
        <w:rFonts w:hint="default"/>
        <w:lang w:val="en-gb" w:eastAsia="en-gb" w:bidi="en-gb"/>
      </w:rPr>
    </w:lvl>
    <w:lvl w:ilvl="7">
      <w:start w:val="0"/>
      <w:numFmt w:val="bullet"/>
      <w:lvlText w:val="•"/>
      <w:lvlJc w:val="left"/>
      <w:pPr>
        <w:ind w:left="13240" w:hanging="452"/>
      </w:pPr>
      <w:rPr>
        <w:rFonts w:hint="default"/>
        <w:lang w:val="en-gb" w:eastAsia="en-gb" w:bidi="en-gb"/>
      </w:rPr>
    </w:lvl>
    <w:lvl w:ilvl="8">
      <w:start w:val="0"/>
      <w:numFmt w:val="bullet"/>
      <w:lvlText w:val="•"/>
      <w:lvlJc w:val="left"/>
      <w:pPr>
        <w:ind w:left="15226" w:hanging="452"/>
      </w:pPr>
      <w:rPr>
        <w:rFonts w:hint="default"/>
        <w:lang w:val="en-gb" w:eastAsia="en-gb" w:bidi="en-gb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gb" w:eastAsia="en-gb" w:bidi="en-gb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8"/>
      <w:szCs w:val="28"/>
      <w:lang w:val="en-gb" w:eastAsia="en-gb" w:bidi="en-gb"/>
    </w:rPr>
  </w:style>
  <w:style w:styleId="Heading1" w:type="paragraph">
    <w:name w:val="Heading 1"/>
    <w:basedOn w:val="Normal"/>
    <w:uiPriority w:val="1"/>
    <w:qFormat/>
    <w:pPr>
      <w:spacing w:line="850" w:lineRule="exact"/>
      <w:ind w:left="1317"/>
      <w:outlineLvl w:val="1"/>
    </w:pPr>
    <w:rPr>
      <w:rFonts w:ascii="Trebuchet MS" w:hAnsi="Trebuchet MS" w:eastAsia="Trebuchet MS" w:cs="Trebuchet MS"/>
      <w:b/>
      <w:bCs/>
      <w:sz w:val="80"/>
      <w:szCs w:val="80"/>
      <w:u w:val="single" w:color="000000"/>
      <w:lang w:val="en-gb" w:eastAsia="en-gb" w:bidi="en-gb"/>
    </w:rPr>
  </w:style>
  <w:style w:styleId="Heading2" w:type="paragraph">
    <w:name w:val="Heading 2"/>
    <w:basedOn w:val="Normal"/>
    <w:uiPriority w:val="1"/>
    <w:qFormat/>
    <w:pPr>
      <w:spacing w:before="402"/>
      <w:ind w:left="1317"/>
      <w:outlineLvl w:val="2"/>
    </w:pPr>
    <w:rPr>
      <w:rFonts w:ascii="Arial" w:hAnsi="Arial" w:eastAsia="Arial" w:cs="Arial"/>
      <w:sz w:val="58"/>
      <w:szCs w:val="58"/>
      <w:u w:val="single" w:color="000000"/>
      <w:lang w:val="en-gb" w:eastAsia="en-gb" w:bidi="en-gb"/>
    </w:rPr>
  </w:style>
  <w:style w:styleId="Heading3" w:type="paragraph">
    <w:name w:val="Heading 3"/>
    <w:basedOn w:val="Normal"/>
    <w:uiPriority w:val="1"/>
    <w:qFormat/>
    <w:pPr>
      <w:ind w:left="873"/>
      <w:outlineLvl w:val="3"/>
    </w:pPr>
    <w:rPr>
      <w:rFonts w:ascii="Trebuchet MS" w:hAnsi="Trebuchet MS" w:eastAsia="Trebuchet MS" w:cs="Trebuchet MS"/>
      <w:b/>
      <w:bCs/>
      <w:sz w:val="32"/>
      <w:szCs w:val="32"/>
      <w:lang w:val="en-gb" w:eastAsia="en-gb" w:bidi="en-gb"/>
    </w:rPr>
  </w:style>
  <w:style w:styleId="Heading4" w:type="paragraph">
    <w:name w:val="Heading 4"/>
    <w:basedOn w:val="Normal"/>
    <w:uiPriority w:val="1"/>
    <w:qFormat/>
    <w:pPr>
      <w:spacing w:before="13"/>
      <w:ind w:left="1324" w:hanging="451"/>
      <w:outlineLvl w:val="4"/>
    </w:pPr>
    <w:rPr>
      <w:rFonts w:ascii="Arial" w:hAnsi="Arial" w:eastAsia="Arial" w:cs="Arial"/>
      <w:sz w:val="32"/>
      <w:szCs w:val="32"/>
      <w:lang w:val="en-gb" w:eastAsia="en-gb" w:bidi="en-gb"/>
    </w:rPr>
  </w:style>
  <w:style w:styleId="Heading5" w:type="paragraph">
    <w:name w:val="Heading 5"/>
    <w:basedOn w:val="Normal"/>
    <w:uiPriority w:val="1"/>
    <w:qFormat/>
    <w:pPr>
      <w:spacing w:before="15"/>
      <w:ind w:left="1324" w:hanging="451"/>
      <w:outlineLvl w:val="5"/>
    </w:pPr>
    <w:rPr>
      <w:rFonts w:ascii="Trebuchet MS" w:hAnsi="Trebuchet MS" w:eastAsia="Trebuchet MS" w:cs="Trebuchet MS"/>
      <w:i/>
      <w:sz w:val="32"/>
      <w:szCs w:val="32"/>
      <w:lang w:val="en-gb" w:eastAsia="en-gb" w:bidi="en-gb"/>
    </w:rPr>
  </w:style>
  <w:style w:styleId="Heading6" w:type="paragraph">
    <w:name w:val="Heading 6"/>
    <w:basedOn w:val="Normal"/>
    <w:uiPriority w:val="1"/>
    <w:qFormat/>
    <w:pPr>
      <w:spacing w:before="48"/>
      <w:ind w:left="873"/>
      <w:outlineLvl w:val="6"/>
    </w:pPr>
    <w:rPr>
      <w:rFonts w:ascii="Trebuchet MS" w:hAnsi="Trebuchet MS" w:eastAsia="Trebuchet MS" w:cs="Trebuchet MS"/>
      <w:b/>
      <w:bCs/>
      <w:sz w:val="28"/>
      <w:szCs w:val="28"/>
      <w:lang w:val="en-gb" w:eastAsia="en-gb" w:bidi="en-gb"/>
    </w:rPr>
  </w:style>
  <w:style w:styleId="ListParagraph" w:type="paragraph">
    <w:name w:val="List Paragraph"/>
    <w:basedOn w:val="Normal"/>
    <w:uiPriority w:val="1"/>
    <w:qFormat/>
    <w:pPr>
      <w:ind w:left="941" w:hanging="451"/>
    </w:pPr>
    <w:rPr>
      <w:rFonts w:ascii="Arial" w:hAnsi="Arial" w:eastAsia="Arial" w:cs="Arial"/>
      <w:lang w:val="en-gb" w:eastAsia="en-gb" w:bidi="en-gb"/>
    </w:rPr>
  </w:style>
  <w:style w:styleId="TableParagraph" w:type="paragraph">
    <w:name w:val="Table Paragraph"/>
    <w:basedOn w:val="Normal"/>
    <w:uiPriority w:val="1"/>
    <w:qFormat/>
    <w:pPr>
      <w:spacing w:before="11" w:line="170" w:lineRule="exact"/>
      <w:jc w:val="right"/>
    </w:pPr>
    <w:rPr>
      <w:rFonts w:ascii="Arial" w:hAnsi="Arial" w:eastAsia="Arial" w:cs="Arial"/>
      <w:lang w:val="en-gb" w:eastAsia="en-gb" w:bidi="en-gb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jpeg"/><Relationship Id="rId32" Type="http://schemas.openxmlformats.org/officeDocument/2006/relationships/image" Target="media/image28.png"/><Relationship Id="rId33" Type="http://schemas.openxmlformats.org/officeDocument/2006/relationships/image" Target="media/image29.jpeg"/><Relationship Id="rId34" Type="http://schemas.openxmlformats.org/officeDocument/2006/relationships/image" Target="media/image30.png"/><Relationship Id="rId35" Type="http://schemas.openxmlformats.org/officeDocument/2006/relationships/image" Target="media/image31.jpeg"/><Relationship Id="rId36" Type="http://schemas.openxmlformats.org/officeDocument/2006/relationships/image" Target="media/image32.pn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pn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Maryna Romanenko</dc:creator>
  <dc:title>Real estate  investment opportunities  in Ukraine </dc:title>
  <dcterms:created xsi:type="dcterms:W3CDTF">2019-11-14T15:34:36Z</dcterms:created>
  <dcterms:modified xsi:type="dcterms:W3CDTF">2019-11-14T15:34:36Z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2019-09-20T00:00:00Z</vt:filetime>
  </property>
  <property fmtid="{D5CDD505-2E9C-101B-9397-08002B2CF9AE}" pid="3" name="Creator">
    <vt:lpwstr>Microsoft® PowerPoint® for Office 365</vt:lpwstr>
  </property>
  <property fmtid="{D5CDD505-2E9C-101B-9397-08002B2CF9AE}" pid="4" name="LastSaved">
    <vt:filetime>2019-11-14T00:00:00Z</vt:filetime>
  </property>
</Properties>
</file>